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534DEB92"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w:t>
      </w:r>
      <w:r w:rsidR="007A79B9">
        <w:rPr>
          <w:bCs/>
          <w:noProof w:val="0"/>
          <w:sz w:val="24"/>
          <w:szCs w:val="24"/>
        </w:rPr>
        <w:t>10310</w:t>
      </w:r>
    </w:p>
    <w:p w14:paraId="3723E1D3" w14:textId="12301226" w:rsidR="005432D9" w:rsidRPr="005A5862" w:rsidRDefault="000418DD" w:rsidP="00541A65">
      <w:pPr>
        <w:pStyle w:val="Header"/>
        <w:tabs>
          <w:tab w:val="right" w:pos="9641"/>
        </w:tabs>
        <w:rPr>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4B14D651" w14:textId="77777777" w:rsidR="001F125C" w:rsidRPr="00535CC9" w:rsidRDefault="001F125C" w:rsidP="001F125C">
      <w:pPr>
        <w:pStyle w:val="CRCoverPage"/>
        <w:tabs>
          <w:tab w:val="left" w:pos="1985"/>
        </w:tabs>
        <w:rPr>
          <w:rFonts w:eastAsia="宋体" w:cs="Arial"/>
          <w:b/>
          <w:bCs/>
          <w:sz w:val="24"/>
          <w:lang w:val="en-US" w:eastAsia="zh-CN"/>
        </w:rPr>
      </w:pPr>
      <w:r w:rsidRPr="006B46D8">
        <w:rPr>
          <w:rFonts w:cs="Arial"/>
          <w:b/>
          <w:bCs/>
          <w:sz w:val="24"/>
          <w:lang w:val="en-US"/>
        </w:rPr>
        <w:t>Agenda item:</w:t>
      </w:r>
      <w:r w:rsidRPr="006B46D8">
        <w:rPr>
          <w:rFonts w:cs="Arial"/>
          <w:b/>
          <w:bCs/>
          <w:sz w:val="24"/>
          <w:lang w:val="en-US"/>
        </w:rPr>
        <w:tab/>
      </w:r>
      <w:r w:rsidRPr="006B46D8">
        <w:rPr>
          <w:rFonts w:cs="Arial"/>
          <w:b/>
          <w:bCs/>
          <w:sz w:val="24"/>
          <w:lang w:val="en-US" w:eastAsia="ja-JP"/>
        </w:rPr>
        <w:t>8.9.</w:t>
      </w:r>
      <w:r>
        <w:rPr>
          <w:rFonts w:eastAsia="宋体" w:cs="Arial" w:hint="eastAsia"/>
          <w:b/>
          <w:bCs/>
          <w:sz w:val="24"/>
          <w:lang w:val="en-US" w:eastAsia="zh-CN"/>
        </w:rPr>
        <w:t>4</w:t>
      </w:r>
    </w:p>
    <w:p w14:paraId="796EC96C" w14:textId="77777777" w:rsidR="001F125C" w:rsidRPr="006B46D8" w:rsidRDefault="001F125C" w:rsidP="001F125C">
      <w:pPr>
        <w:tabs>
          <w:tab w:val="left" w:pos="1985"/>
        </w:tabs>
        <w:ind w:left="1985" w:hanging="1985"/>
        <w:rPr>
          <w:rFonts w:ascii="Arial" w:hAnsi="Arial" w:cs="Arial"/>
          <w:b/>
          <w:bCs/>
          <w:sz w:val="24"/>
          <w:lang w:val="en-US"/>
        </w:rPr>
      </w:pPr>
      <w:r w:rsidRPr="006B46D8">
        <w:rPr>
          <w:rFonts w:ascii="Arial" w:hAnsi="Arial" w:cs="Arial"/>
          <w:b/>
          <w:bCs/>
          <w:sz w:val="24"/>
          <w:lang w:val="en-US"/>
        </w:rPr>
        <w:t>Source:</w:t>
      </w:r>
      <w:r w:rsidRPr="006B46D8">
        <w:rPr>
          <w:rFonts w:ascii="Arial" w:hAnsi="Arial" w:cs="Arial"/>
          <w:b/>
          <w:bCs/>
          <w:sz w:val="24"/>
          <w:lang w:val="en-US"/>
        </w:rPr>
        <w:tab/>
        <w:t>Nokia, Nokia Shanghai Bell</w:t>
      </w:r>
    </w:p>
    <w:p w14:paraId="2A3238EF" w14:textId="4028E6E1" w:rsidR="001F125C" w:rsidRPr="006B46D8" w:rsidRDefault="001F125C" w:rsidP="001F125C">
      <w:pPr>
        <w:ind w:left="1985" w:hanging="1985"/>
        <w:rPr>
          <w:rFonts w:ascii="Arial" w:hAnsi="Arial" w:cs="Arial"/>
          <w:b/>
          <w:bCs/>
          <w:sz w:val="24"/>
          <w:lang w:val="en-US"/>
        </w:rPr>
      </w:pPr>
      <w:r w:rsidRPr="006B46D8">
        <w:rPr>
          <w:rFonts w:ascii="Arial" w:hAnsi="Arial" w:cs="Arial"/>
          <w:b/>
          <w:bCs/>
          <w:sz w:val="24"/>
          <w:lang w:val="en-US"/>
        </w:rPr>
        <w:t>Title:</w:t>
      </w:r>
      <w:r w:rsidRPr="006B46D8">
        <w:rPr>
          <w:rFonts w:ascii="Arial" w:hAnsi="Arial" w:cs="Arial"/>
          <w:b/>
          <w:bCs/>
          <w:sz w:val="24"/>
          <w:lang w:val="en-US"/>
        </w:rPr>
        <w:tab/>
      </w:r>
      <w:r>
        <w:rPr>
          <w:rFonts w:ascii="Arial" w:hAnsi="Arial" w:cs="Arial" w:hint="eastAsia"/>
          <w:b/>
          <w:bCs/>
          <w:sz w:val="24"/>
          <w:lang w:val="en-US" w:eastAsia="zh-CN"/>
        </w:rPr>
        <w:t>Further discussion on s</w:t>
      </w:r>
      <w:r>
        <w:rPr>
          <w:rFonts w:ascii="Arial" w:hAnsi="Arial" w:cs="Arial"/>
          <w:b/>
          <w:bCs/>
          <w:sz w:val="24"/>
          <w:lang w:val="en-US"/>
        </w:rPr>
        <w:t>upport of PWS for NB-IoT NTN</w:t>
      </w:r>
    </w:p>
    <w:p w14:paraId="63BEF6AC" w14:textId="77777777" w:rsidR="001F125C" w:rsidRPr="006B46D8" w:rsidRDefault="001F125C" w:rsidP="001F125C">
      <w:pPr>
        <w:ind w:left="1985" w:hanging="1985"/>
        <w:rPr>
          <w:rFonts w:ascii="Arial" w:hAnsi="Arial" w:cs="Arial"/>
          <w:b/>
          <w:bCs/>
          <w:sz w:val="24"/>
          <w:lang w:val="en-US"/>
        </w:rPr>
      </w:pPr>
      <w:r w:rsidRPr="006B46D8">
        <w:rPr>
          <w:rFonts w:ascii="Arial" w:hAnsi="Arial" w:cs="Arial"/>
          <w:b/>
          <w:bCs/>
          <w:sz w:val="24"/>
          <w:lang w:val="en-US"/>
        </w:rPr>
        <w:t>WID/SID:</w:t>
      </w:r>
      <w:r w:rsidRPr="006B46D8">
        <w:rPr>
          <w:rFonts w:ascii="Arial" w:hAnsi="Arial" w:cs="Arial"/>
          <w:b/>
          <w:bCs/>
          <w:sz w:val="24"/>
          <w:lang w:val="en-US"/>
        </w:rPr>
        <w:tab/>
        <w:t>IoT_NTN_Ph3-Core - Release 19</w:t>
      </w:r>
    </w:p>
    <w:p w14:paraId="300A1A20" w14:textId="77777777" w:rsidR="001F125C" w:rsidRPr="006B46D8" w:rsidRDefault="001F125C" w:rsidP="001F125C">
      <w:pPr>
        <w:tabs>
          <w:tab w:val="left" w:pos="1985"/>
        </w:tabs>
        <w:rPr>
          <w:rFonts w:ascii="Arial" w:hAnsi="Arial" w:cs="Arial"/>
          <w:b/>
          <w:bCs/>
          <w:sz w:val="24"/>
          <w:lang w:val="en-US"/>
        </w:rPr>
      </w:pPr>
      <w:r w:rsidRPr="006B46D8">
        <w:rPr>
          <w:rFonts w:ascii="Arial" w:hAnsi="Arial" w:cs="Arial"/>
          <w:b/>
          <w:bCs/>
          <w:sz w:val="24"/>
          <w:lang w:val="en-US"/>
        </w:rPr>
        <w:t>Document for:</w:t>
      </w:r>
      <w:r w:rsidRPr="006B46D8">
        <w:rPr>
          <w:rFonts w:ascii="Arial" w:hAnsi="Arial" w:cs="Arial"/>
          <w:b/>
          <w:bCs/>
          <w:sz w:val="24"/>
          <w:lang w:val="en-US"/>
        </w:rPr>
        <w:tab/>
        <w:t>Discussion and Decision</w:t>
      </w:r>
    </w:p>
    <w:p w14:paraId="452AB6CC" w14:textId="77777777" w:rsidR="008B549E" w:rsidRPr="006E13D1" w:rsidRDefault="008B549E" w:rsidP="008B549E">
      <w:pPr>
        <w:pStyle w:val="Heading1"/>
      </w:pPr>
      <w:r w:rsidRPr="006E13D1">
        <w:t>1</w:t>
      </w:r>
      <w:r w:rsidRPr="006E13D1">
        <w:tab/>
      </w:r>
      <w:r>
        <w:t>Introduction</w:t>
      </w:r>
    </w:p>
    <w:p w14:paraId="4F49ACFC" w14:textId="77777777" w:rsidR="00697E78" w:rsidRPr="00B97477" w:rsidRDefault="00697E78" w:rsidP="00697E78">
      <w:pPr>
        <w:rPr>
          <w:lang w:val="en-US" w:eastAsia="zh-CN"/>
        </w:rPr>
      </w:pPr>
      <w:r w:rsidRPr="00B97477">
        <w:rPr>
          <w:lang w:val="en-US"/>
        </w:rPr>
        <w:t>The R19 WID</w:t>
      </w:r>
      <w:r>
        <w:rPr>
          <w:rFonts w:hint="eastAsia"/>
          <w:lang w:val="en-US" w:eastAsia="zh-CN"/>
        </w:rPr>
        <w:t xml:space="preserve"> </w:t>
      </w:r>
      <w:r w:rsidRPr="00B97477">
        <w:rPr>
          <w:lang w:val="en-US"/>
        </w:rPr>
        <w:t>[1] for IoT NTN has been updated in RAN</w:t>
      </w:r>
      <w:r>
        <w:rPr>
          <w:rFonts w:hint="eastAsia"/>
          <w:lang w:val="en-US" w:eastAsia="zh-CN"/>
        </w:rPr>
        <w:t xml:space="preserve"> plenary#</w:t>
      </w:r>
      <w:r w:rsidRPr="00B97477">
        <w:rPr>
          <w:lang w:val="en-US"/>
        </w:rPr>
        <w:t>105 meeting to cover the objective for support of PWS (Public Warning System).</w:t>
      </w:r>
      <w:r w:rsidRPr="007659D5">
        <w:rPr>
          <w:rFonts w:hint="eastAsia"/>
          <w:lang w:val="en-US" w:eastAsia="zh-CN"/>
        </w:rPr>
        <w:t xml:space="preserve"> </w:t>
      </w:r>
      <w:r>
        <w:rPr>
          <w:rFonts w:hint="eastAsia"/>
          <w:lang w:val="en-US" w:eastAsia="zh-CN"/>
        </w:rPr>
        <w:t>In details, the support of PWS messages for NB-IoT is expected to reuse the LTE mechanism</w:t>
      </w:r>
      <w:r>
        <w:rPr>
          <w:lang w:val="en-US" w:eastAsia="zh-CN"/>
        </w:rPr>
        <w:t>s. Furthermore,</w:t>
      </w:r>
      <w:r>
        <w:rPr>
          <w:rFonts w:hint="eastAsia"/>
          <w:lang w:val="en-US" w:eastAsia="zh-CN"/>
        </w:rPr>
        <w:t xml:space="preserve"> the support of geo-fencing function for ETWS will be considered based on NR NTN outcome.</w:t>
      </w:r>
      <w:r w:rsidRPr="006B46D8">
        <w:rPr>
          <w:sz w:val="2"/>
          <w:szCs w:val="2"/>
          <w:lang w:val="en-US"/>
        </w:rPr>
        <w:t xml:space="preserve"> </w:t>
      </w:r>
    </w:p>
    <w:tbl>
      <w:tblPr>
        <w:tblStyle w:val="TableGrid"/>
        <w:tblW w:w="0" w:type="auto"/>
        <w:tblLook w:val="04A0" w:firstRow="1" w:lastRow="0" w:firstColumn="1" w:lastColumn="0" w:noHBand="0" w:noVBand="1"/>
      </w:tblPr>
      <w:tblGrid>
        <w:gridCol w:w="9631"/>
      </w:tblGrid>
      <w:tr w:rsidR="00697E78" w14:paraId="098C5CAC" w14:textId="77777777" w:rsidTr="00C81090">
        <w:tc>
          <w:tcPr>
            <w:tcW w:w="9631" w:type="dxa"/>
          </w:tcPr>
          <w:p w14:paraId="587E28AC" w14:textId="77777777" w:rsidR="00697E78" w:rsidRPr="00B97477" w:rsidRDefault="00697E78" w:rsidP="00697E78">
            <w:pPr>
              <w:numPr>
                <w:ilvl w:val="0"/>
                <w:numId w:val="18"/>
              </w:numPr>
              <w:overflowPunct w:val="0"/>
              <w:autoSpaceDE w:val="0"/>
              <w:autoSpaceDN w:val="0"/>
              <w:adjustRightInd w:val="0"/>
              <w:ind w:left="360"/>
              <w:textAlignment w:val="baseline"/>
              <w:rPr>
                <w:bCs/>
              </w:rPr>
            </w:pPr>
            <w:bookmarkStart w:id="0" w:name="OLE_LINK79"/>
            <w:r w:rsidRPr="00B97477">
              <w:rPr>
                <w:bCs/>
              </w:rPr>
              <w:t>Support broadcast of PWS messages for NB-IoT re-using the LTE mechanisms [RAN2]</w:t>
            </w:r>
            <w:bookmarkEnd w:id="0"/>
          </w:p>
          <w:p w14:paraId="7AEB2240" w14:textId="77777777" w:rsidR="00697E78" w:rsidRPr="00B97477" w:rsidRDefault="00697E78" w:rsidP="00C81090">
            <w:pPr>
              <w:spacing w:after="0"/>
              <w:ind w:left="360"/>
              <w:rPr>
                <w:bCs/>
              </w:rPr>
            </w:pPr>
            <w:r w:rsidRPr="00B97477">
              <w:rPr>
                <w:bCs/>
              </w:rPr>
              <w:t xml:space="preserve">Note: </w:t>
            </w:r>
            <w:bookmarkStart w:id="1" w:name="OLE_LINK22"/>
            <w:r w:rsidRPr="00B97477">
              <w:rPr>
                <w:bCs/>
              </w:rPr>
              <w:t>The solutions will be developed for NTN but can be applicable to TN (if possible</w:t>
            </w:r>
            <w:bookmarkEnd w:id="1"/>
            <w:r w:rsidRPr="00B97477">
              <w:rPr>
                <w:bCs/>
              </w:rPr>
              <w:t xml:space="preserve">). </w:t>
            </w:r>
            <w:bookmarkStart w:id="2" w:name="OLE_LINK25"/>
            <w:r w:rsidRPr="00B97477">
              <w:rPr>
                <w:bCs/>
              </w:rPr>
              <w:t>Specific NB-IoT TN optimizations will not be considered as part of this WI</w:t>
            </w:r>
            <w:bookmarkEnd w:id="2"/>
            <w:r w:rsidRPr="00B97477">
              <w:rPr>
                <w:bCs/>
              </w:rPr>
              <w:t>.</w:t>
            </w:r>
          </w:p>
          <w:p w14:paraId="298DF44D" w14:textId="77777777" w:rsidR="00697E78" w:rsidRPr="00B97477" w:rsidRDefault="00697E78" w:rsidP="00C81090">
            <w:pPr>
              <w:spacing w:after="0"/>
              <w:ind w:left="1080"/>
              <w:rPr>
                <w:bCs/>
              </w:rPr>
            </w:pPr>
            <w:r w:rsidRPr="00B97477">
              <w:rPr>
                <w:bCs/>
              </w:rPr>
              <w:t xml:space="preserve">  </w:t>
            </w:r>
          </w:p>
          <w:p w14:paraId="45E1FBF9" w14:textId="77777777" w:rsidR="00697E78" w:rsidRPr="00B97477" w:rsidRDefault="00697E78" w:rsidP="00C81090">
            <w:pPr>
              <w:spacing w:after="0"/>
              <w:ind w:left="360"/>
              <w:rPr>
                <w:bCs/>
                <w:color w:val="FF0000"/>
              </w:rPr>
            </w:pPr>
            <w:r w:rsidRPr="00B97477">
              <w:rPr>
                <w:bCs/>
              </w:rPr>
              <w:t xml:space="preserve">Note: </w:t>
            </w:r>
            <w:bookmarkStart w:id="3" w:name="OLE_LINK31"/>
            <w:bookmarkStart w:id="4" w:name="OLE_LINK28"/>
            <w:r w:rsidRPr="00B97477">
              <w:rPr>
                <w:bCs/>
              </w:rPr>
              <w:t xml:space="preserve">Support for </w:t>
            </w:r>
            <w:bookmarkStart w:id="5" w:name="OLE_LINK32"/>
            <w:r w:rsidRPr="00B97477">
              <w:rPr>
                <w:bCs/>
              </w:rPr>
              <w:t>indication of intended service area</w:t>
            </w:r>
            <w:bookmarkEnd w:id="5"/>
            <w:r w:rsidRPr="00B97477">
              <w:rPr>
                <w:bCs/>
              </w:rPr>
              <w:t xml:space="preserve"> </w:t>
            </w:r>
            <w:bookmarkEnd w:id="3"/>
            <w:r w:rsidRPr="00B97477">
              <w:rPr>
                <w:bCs/>
              </w:rPr>
              <w:t>for ETWS will be considered based on NR NTN discussions</w:t>
            </w:r>
            <w:bookmarkEnd w:id="4"/>
            <w:r w:rsidRPr="00B97477">
              <w:rPr>
                <w:bCs/>
              </w:rPr>
              <w:t xml:space="preserve">/outcome. </w:t>
            </w:r>
          </w:p>
        </w:tc>
      </w:tr>
    </w:tbl>
    <w:p w14:paraId="68CBE476" w14:textId="77777777" w:rsidR="00697E78" w:rsidRPr="00B97477" w:rsidRDefault="00697E78" w:rsidP="00697E78">
      <w:pPr>
        <w:rPr>
          <w:sz w:val="6"/>
          <w:szCs w:val="6"/>
          <w:lang w:val="en-US" w:eastAsia="zh-CN"/>
        </w:rPr>
      </w:pPr>
    </w:p>
    <w:p w14:paraId="7108629F" w14:textId="6C459B39" w:rsidR="00697E78" w:rsidRDefault="00BB3DCB" w:rsidP="00697E78">
      <w:pPr>
        <w:rPr>
          <w:lang w:val="en-US"/>
        </w:rPr>
      </w:pPr>
      <w:r>
        <w:rPr>
          <w:lang w:val="en-US"/>
        </w:rPr>
        <w:t>Following agreements have been reached in RAN2-127bis meeting</w:t>
      </w:r>
      <w:r w:rsidR="0083585C">
        <w:rPr>
          <w:lang w:val="en-US"/>
        </w:rPr>
        <w:t xml:space="preserve">. </w:t>
      </w:r>
    </w:p>
    <w:p w14:paraId="30246194"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Agreements:</w:t>
      </w:r>
    </w:p>
    <w:p w14:paraId="7EC0359E"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1.</w:t>
      </w:r>
      <w:r w:rsidRPr="009913E7">
        <w:rPr>
          <w:rFonts w:eastAsia="MS Mincho"/>
          <w:szCs w:val="24"/>
          <w:lang w:eastAsia="en-GB"/>
        </w:rPr>
        <w:tab/>
        <w:t>RAN2 confirms the understanding that this WID objective covers all PWS services, including ETWS and CMAS</w:t>
      </w:r>
    </w:p>
    <w:p w14:paraId="2ED5D9D9"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2.</w:t>
      </w:r>
      <w:r w:rsidRPr="009913E7">
        <w:rPr>
          <w:rFonts w:eastAsia="MS Mincho"/>
          <w:szCs w:val="24"/>
          <w:lang w:eastAsia="en-GB"/>
        </w:rPr>
        <w:tab/>
        <w:t>The support for PWS introduced for NB-IoT NTN can also be made applicable for NB-IoT in TN, if this does not require additional NB-IoT TN specific changes.</w:t>
      </w:r>
    </w:p>
    <w:p w14:paraId="5D131F97"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3.</w:t>
      </w:r>
      <w:r w:rsidRPr="009913E7">
        <w:rPr>
          <w:rFonts w:eastAsia="MS Mincho"/>
          <w:szCs w:val="24"/>
          <w:lang w:eastAsia="en-GB"/>
        </w:rPr>
        <w:tab/>
        <w:t>For NB-IoT NTN PWS, introduce the following new SIBs, taking the content within the corresponding LTE SIBs as a baseline (but also checking whether we can have some optimization/ skip some unnecessary fields):</w:t>
      </w:r>
    </w:p>
    <w:p w14:paraId="41AFC1D1"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SystemInformationBlockType10-NB for primary ETWS notification;</w:t>
      </w:r>
    </w:p>
    <w:p w14:paraId="0EAB403A"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SystemInformationBlockType11-NB for secondary ETWS notification;</w:t>
      </w:r>
    </w:p>
    <w:p w14:paraId="5ACBA79E"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SystemInformationBlockType12-NB for CMAS notification.</w:t>
      </w:r>
    </w:p>
    <w:p w14:paraId="51EA3B3A"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4.</w:t>
      </w:r>
      <w:r w:rsidRPr="009913E7">
        <w:rPr>
          <w:rFonts w:eastAsia="MS Mincho"/>
          <w:szCs w:val="24"/>
          <w:lang w:eastAsia="en-GB"/>
        </w:rPr>
        <w:tab/>
        <w:t>Add the following PWS indication in direct indication information for NB-IoT (Come back in the next meeting on whether this is also added in Paging-NB):</w:t>
      </w:r>
    </w:p>
    <w:p w14:paraId="21EF1051"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etws-Indication;</w:t>
      </w:r>
    </w:p>
    <w:p w14:paraId="6B51AAA5"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cmas-Indication.</w:t>
      </w:r>
    </w:p>
    <w:p w14:paraId="370C7720"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5.</w:t>
      </w:r>
      <w:r w:rsidRPr="009913E7">
        <w:rPr>
          <w:rFonts w:eastAsia="MS Mincho"/>
          <w:szCs w:val="24"/>
          <w:lang w:eastAsia="en-GB"/>
        </w:rPr>
        <w:tab/>
        <w:t>Upon receiving the PWS notification from NB-IoT cell, the PWS-capable NB-IoT UE acquires the corresponding PWS message immediately (can come back to clarify further what immediately means)</w:t>
      </w:r>
    </w:p>
    <w:p w14:paraId="7442D1C6" w14:textId="77777777" w:rsidR="009913E7" w:rsidRPr="009913E7" w:rsidRDefault="009913E7" w:rsidP="009913E7">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6.</w:t>
      </w:r>
      <w:r w:rsidRPr="009913E7">
        <w:rPr>
          <w:rFonts w:eastAsia="MS Mincho"/>
          <w:szCs w:val="24"/>
          <w:lang w:eastAsia="en-GB"/>
        </w:rPr>
        <w:tab/>
        <w:t>Clarify in the spec (and at least in 36.300) that for NB-IoT the ETWS, CMAS, PWS requirement may not be met in some scenarios, e.g. when the UE is in eDRX (can come back to further clarify the specific cases)</w:t>
      </w:r>
    </w:p>
    <w:p w14:paraId="58F6648F" w14:textId="77777777" w:rsidR="00075C6B" w:rsidRPr="0083585C" w:rsidRDefault="00075C6B" w:rsidP="00697E78">
      <w:pPr>
        <w:rPr>
          <w:sz w:val="2"/>
          <w:szCs w:val="2"/>
          <w:lang w:val="en-US"/>
        </w:rPr>
      </w:pPr>
    </w:p>
    <w:p w14:paraId="38DD8C96" w14:textId="002AA370" w:rsidR="00A30131" w:rsidRDefault="00A30131" w:rsidP="00A30131">
      <w:pPr>
        <w:rPr>
          <w:lang w:val="en-US"/>
        </w:rPr>
      </w:pPr>
      <w:r w:rsidRPr="006B46D8">
        <w:rPr>
          <w:lang w:val="en-US"/>
        </w:rPr>
        <w:t xml:space="preserve">In this contribution, we </w:t>
      </w:r>
      <w:r w:rsidR="00C3059A">
        <w:rPr>
          <w:lang w:val="en-US"/>
        </w:rPr>
        <w:t xml:space="preserve">elaborate more </w:t>
      </w:r>
      <w:r>
        <w:rPr>
          <w:rFonts w:hint="eastAsia"/>
          <w:lang w:val="en-US" w:eastAsia="zh-CN"/>
        </w:rPr>
        <w:t xml:space="preserve">on </w:t>
      </w:r>
      <w:r w:rsidR="00CD35C0">
        <w:rPr>
          <w:lang w:val="en-US" w:eastAsia="zh-CN"/>
        </w:rPr>
        <w:t>remaining issues related to</w:t>
      </w:r>
      <w:r>
        <w:rPr>
          <w:rFonts w:hint="eastAsia"/>
          <w:lang w:val="en-US" w:eastAsia="zh-CN"/>
        </w:rPr>
        <w:t xml:space="preserve"> PWS for NB-IoT NTN</w:t>
      </w:r>
      <w:r w:rsidRPr="006B46D8">
        <w:rPr>
          <w:lang w:val="en-US"/>
        </w:rPr>
        <w:t>.</w:t>
      </w:r>
    </w:p>
    <w:p w14:paraId="2F0575B0" w14:textId="2D283FBE" w:rsidR="008B549E" w:rsidRPr="006E13D1" w:rsidRDefault="008B549E" w:rsidP="008B549E">
      <w:pPr>
        <w:pStyle w:val="Heading1"/>
        <w:rPr>
          <w:lang w:eastAsia="zh-CN"/>
        </w:rPr>
      </w:pPr>
      <w:r w:rsidRPr="006E13D1">
        <w:t>2</w:t>
      </w:r>
      <w:r w:rsidRPr="006E13D1">
        <w:tab/>
      </w:r>
      <w:r w:rsidR="0058794A">
        <w:rPr>
          <w:rFonts w:hint="eastAsia"/>
          <w:lang w:eastAsia="zh-CN"/>
        </w:rPr>
        <w:t>Discussion</w:t>
      </w:r>
    </w:p>
    <w:p w14:paraId="44337F33" w14:textId="270E8C63" w:rsidR="0038573A" w:rsidRPr="0038573A" w:rsidRDefault="0038573A" w:rsidP="0038573A">
      <w:pPr>
        <w:pStyle w:val="Heading2"/>
        <w:rPr>
          <w:lang w:val="en-US" w:eastAsia="ko-KR"/>
        </w:rPr>
      </w:pPr>
      <w:r>
        <w:rPr>
          <w:lang w:val="en-US" w:eastAsia="ko-KR"/>
        </w:rPr>
        <w:t>2.1</w:t>
      </w:r>
      <w:r w:rsidR="00A63183">
        <w:rPr>
          <w:lang w:val="en-US" w:eastAsia="ko-KR"/>
        </w:rPr>
        <w:tab/>
      </w:r>
      <w:r>
        <w:rPr>
          <w:lang w:val="en-US" w:eastAsia="ko-KR"/>
        </w:rPr>
        <w:t>PWS indication</w:t>
      </w:r>
      <w:r w:rsidR="00E34073">
        <w:rPr>
          <w:lang w:val="en-US" w:eastAsia="ko-KR"/>
        </w:rPr>
        <w:t xml:space="preserve"> in Paging-NB</w:t>
      </w:r>
    </w:p>
    <w:p w14:paraId="169213CC" w14:textId="12899C07" w:rsidR="006E36FC" w:rsidRDefault="003B1943" w:rsidP="003B1943">
      <w:pPr>
        <w:rPr>
          <w:bCs/>
          <w:lang w:val="en-US" w:eastAsia="zh-CN"/>
        </w:rPr>
      </w:pPr>
      <w:r w:rsidRPr="00851AA7">
        <w:rPr>
          <w:rFonts w:hint="eastAsia"/>
          <w:bCs/>
          <w:lang w:val="en-US"/>
        </w:rPr>
        <w:t xml:space="preserve">The </w:t>
      </w:r>
      <w:r>
        <w:rPr>
          <w:rFonts w:hint="eastAsia"/>
          <w:bCs/>
          <w:lang w:val="en-US" w:eastAsia="zh-CN"/>
        </w:rPr>
        <w:t xml:space="preserve">ETWS and </w:t>
      </w:r>
      <w:r w:rsidRPr="00851AA7">
        <w:rPr>
          <w:bCs/>
          <w:lang w:val="en-US"/>
        </w:rPr>
        <w:t>CMAS notification</w:t>
      </w:r>
      <w:r>
        <w:rPr>
          <w:rFonts w:hint="eastAsia"/>
          <w:bCs/>
          <w:lang w:val="en-US" w:eastAsia="zh-CN"/>
        </w:rPr>
        <w:t>s</w:t>
      </w:r>
      <w:r w:rsidRPr="00851AA7">
        <w:rPr>
          <w:bCs/>
          <w:lang w:val="en-US"/>
        </w:rPr>
        <w:t xml:space="preserve"> can occur at any point in time.</w:t>
      </w:r>
      <w:r>
        <w:rPr>
          <w:rFonts w:hint="eastAsia"/>
          <w:bCs/>
          <w:lang w:val="en-US" w:eastAsia="zh-CN"/>
        </w:rPr>
        <w:t xml:space="preserve"> In legacy</w:t>
      </w:r>
      <w:r w:rsidR="00902123">
        <w:rPr>
          <w:bCs/>
          <w:lang w:val="en-US" w:eastAsia="zh-CN"/>
        </w:rPr>
        <w:t xml:space="preserve"> PWS for eMTC</w:t>
      </w:r>
      <w:r>
        <w:rPr>
          <w:rFonts w:hint="eastAsia"/>
          <w:bCs/>
          <w:lang w:val="en-US" w:eastAsia="zh-CN"/>
        </w:rPr>
        <w:t xml:space="preserve">, </w:t>
      </w:r>
      <w:r w:rsidR="00134CE0">
        <w:rPr>
          <w:bCs/>
          <w:lang w:val="en-US" w:eastAsia="zh-CN"/>
        </w:rPr>
        <w:t>the</w:t>
      </w:r>
      <w:r>
        <w:rPr>
          <w:rFonts w:hint="eastAsia"/>
          <w:bCs/>
          <w:lang w:val="en-US" w:eastAsia="zh-CN"/>
        </w:rPr>
        <w:t xml:space="preserve"> NW may set the </w:t>
      </w:r>
      <w:r w:rsidRPr="000C7340">
        <w:rPr>
          <w:rFonts w:hint="eastAsia"/>
          <w:bCs/>
          <w:i/>
          <w:iCs/>
          <w:lang w:val="en-US" w:eastAsia="zh-CN"/>
        </w:rPr>
        <w:t>etws-indication</w:t>
      </w:r>
      <w:r>
        <w:rPr>
          <w:rFonts w:hint="eastAsia"/>
          <w:bCs/>
          <w:lang w:val="en-US" w:eastAsia="zh-CN"/>
        </w:rPr>
        <w:t xml:space="preserve"> and </w:t>
      </w:r>
      <w:r w:rsidRPr="000C7340">
        <w:rPr>
          <w:rFonts w:hint="eastAsia"/>
          <w:bCs/>
          <w:i/>
          <w:iCs/>
          <w:lang w:val="en-US" w:eastAsia="zh-CN"/>
        </w:rPr>
        <w:t>cmas-indication</w:t>
      </w:r>
      <w:r>
        <w:rPr>
          <w:rFonts w:hint="eastAsia"/>
          <w:bCs/>
          <w:lang w:val="en-US" w:eastAsia="zh-CN"/>
        </w:rPr>
        <w:t xml:space="preserve"> bits in </w:t>
      </w:r>
      <w:r w:rsidRPr="000C7340">
        <w:rPr>
          <w:rFonts w:hint="eastAsia"/>
          <w:bCs/>
          <w:i/>
          <w:iCs/>
          <w:lang w:val="en-US" w:eastAsia="zh-CN"/>
        </w:rPr>
        <w:t>Paging</w:t>
      </w:r>
      <w:r>
        <w:rPr>
          <w:rFonts w:hint="eastAsia"/>
          <w:bCs/>
          <w:lang w:val="en-US" w:eastAsia="zh-CN"/>
        </w:rPr>
        <w:t xml:space="preserve"> message or </w:t>
      </w:r>
      <w:r w:rsidRPr="000C7340">
        <w:rPr>
          <w:rFonts w:hint="eastAsia"/>
          <w:bCs/>
          <w:i/>
          <w:iCs/>
          <w:lang w:val="en-US" w:eastAsia="zh-CN"/>
        </w:rPr>
        <w:t>Direct</w:t>
      </w:r>
      <w:r>
        <w:rPr>
          <w:rFonts w:hint="eastAsia"/>
          <w:bCs/>
          <w:lang w:val="en-US" w:eastAsia="zh-CN"/>
        </w:rPr>
        <w:t xml:space="preserve"> </w:t>
      </w:r>
      <w:r w:rsidRPr="00DE656D">
        <w:rPr>
          <w:bCs/>
          <w:i/>
          <w:iCs/>
          <w:lang w:val="en-US" w:eastAsia="zh-CN"/>
        </w:rPr>
        <w:t>Indication information</w:t>
      </w:r>
      <w:r>
        <w:rPr>
          <w:rFonts w:hint="eastAsia"/>
          <w:bCs/>
          <w:i/>
          <w:iCs/>
          <w:lang w:val="en-US" w:eastAsia="zh-CN"/>
        </w:rPr>
        <w:t xml:space="preserve"> </w:t>
      </w:r>
      <w:r w:rsidRPr="000C7340">
        <w:rPr>
          <w:rFonts w:hint="eastAsia"/>
          <w:bCs/>
          <w:lang w:val="en-US" w:eastAsia="zh-CN"/>
        </w:rPr>
        <w:t xml:space="preserve">to </w:t>
      </w:r>
      <w:r>
        <w:rPr>
          <w:rFonts w:hint="eastAsia"/>
          <w:bCs/>
          <w:lang w:val="en-US" w:eastAsia="zh-CN"/>
        </w:rPr>
        <w:t>alert</w:t>
      </w:r>
      <w:r w:rsidRPr="000C7340">
        <w:rPr>
          <w:rFonts w:hint="eastAsia"/>
          <w:bCs/>
          <w:lang w:val="en-US" w:eastAsia="zh-CN"/>
        </w:rPr>
        <w:t xml:space="preserve"> UE</w:t>
      </w:r>
      <w:r>
        <w:rPr>
          <w:rFonts w:hint="eastAsia"/>
          <w:bCs/>
          <w:lang w:val="en-US" w:eastAsia="zh-CN"/>
        </w:rPr>
        <w:t>s</w:t>
      </w:r>
      <w:r w:rsidRPr="000C7340">
        <w:rPr>
          <w:rFonts w:hint="eastAsia"/>
          <w:bCs/>
          <w:lang w:val="en-US" w:eastAsia="zh-CN"/>
        </w:rPr>
        <w:t xml:space="preserve"> </w:t>
      </w:r>
      <w:r>
        <w:rPr>
          <w:rFonts w:hint="eastAsia"/>
          <w:bCs/>
          <w:lang w:val="en-US" w:eastAsia="zh-CN"/>
        </w:rPr>
        <w:t xml:space="preserve">to </w:t>
      </w:r>
      <w:r w:rsidRPr="000C7340">
        <w:rPr>
          <w:rFonts w:hint="eastAsia"/>
          <w:bCs/>
          <w:lang w:val="en-US" w:eastAsia="zh-CN"/>
        </w:rPr>
        <w:t xml:space="preserve">start </w:t>
      </w:r>
      <w:r w:rsidRPr="000C7340">
        <w:rPr>
          <w:bCs/>
          <w:lang w:val="en-US" w:eastAsia="zh-CN"/>
        </w:rPr>
        <w:t>receiving</w:t>
      </w:r>
      <w:r w:rsidRPr="000C7340">
        <w:rPr>
          <w:rFonts w:hint="eastAsia"/>
          <w:bCs/>
          <w:lang w:val="en-US" w:eastAsia="zh-CN"/>
        </w:rPr>
        <w:t xml:space="preserve"> SIB1 and </w:t>
      </w:r>
      <w:r>
        <w:rPr>
          <w:rFonts w:hint="eastAsia"/>
          <w:bCs/>
          <w:lang w:val="en-US" w:eastAsia="zh-CN"/>
        </w:rPr>
        <w:t xml:space="preserve">corresponding </w:t>
      </w:r>
      <w:r w:rsidRPr="000C7340">
        <w:rPr>
          <w:rFonts w:hint="eastAsia"/>
          <w:bCs/>
          <w:lang w:val="en-US" w:eastAsia="zh-CN"/>
        </w:rPr>
        <w:t>SIBs for ETWS and CMAS notifications.</w:t>
      </w:r>
      <w:r>
        <w:rPr>
          <w:rFonts w:hint="eastAsia"/>
          <w:bCs/>
          <w:lang w:val="en-US" w:eastAsia="zh-CN"/>
        </w:rPr>
        <w:t xml:space="preserve"> </w:t>
      </w:r>
      <w:r>
        <w:rPr>
          <w:bCs/>
          <w:lang w:val="en-US"/>
        </w:rPr>
        <w:t xml:space="preserve">To </w:t>
      </w:r>
      <w:r>
        <w:rPr>
          <w:rFonts w:hint="eastAsia"/>
          <w:bCs/>
          <w:lang w:val="en-US" w:eastAsia="zh-CN"/>
        </w:rPr>
        <w:t>enable</w:t>
      </w:r>
      <w:r>
        <w:rPr>
          <w:bCs/>
          <w:lang w:val="en-US"/>
        </w:rPr>
        <w:t xml:space="preserve"> PWS </w:t>
      </w:r>
      <w:r>
        <w:rPr>
          <w:rFonts w:hint="eastAsia"/>
          <w:bCs/>
          <w:lang w:val="en-US" w:eastAsia="zh-CN"/>
        </w:rPr>
        <w:t xml:space="preserve">functionality </w:t>
      </w:r>
      <w:r>
        <w:rPr>
          <w:bCs/>
          <w:lang w:val="en-US"/>
        </w:rPr>
        <w:t xml:space="preserve">for NB-IoT </w:t>
      </w:r>
      <w:r>
        <w:rPr>
          <w:bCs/>
          <w:lang w:val="en-US"/>
        </w:rPr>
        <w:lastRenderedPageBreak/>
        <w:t>NTN,</w:t>
      </w:r>
      <w:r>
        <w:rPr>
          <w:rFonts w:hint="eastAsia"/>
          <w:bCs/>
          <w:lang w:val="en-US" w:eastAsia="zh-CN"/>
        </w:rPr>
        <w:t xml:space="preserve"> </w:t>
      </w:r>
      <w:r w:rsidR="008E08CC">
        <w:rPr>
          <w:bCs/>
          <w:lang w:val="en-US" w:eastAsia="zh-CN"/>
        </w:rPr>
        <w:t>RAN2 has agreed the indicati</w:t>
      </w:r>
      <w:r w:rsidR="007B385F">
        <w:rPr>
          <w:bCs/>
          <w:lang w:val="en-US" w:eastAsia="zh-CN"/>
        </w:rPr>
        <w:t xml:space="preserve">ons can be </w:t>
      </w:r>
      <w:r w:rsidR="00F25228">
        <w:rPr>
          <w:bCs/>
          <w:lang w:val="en-US" w:eastAsia="zh-CN"/>
        </w:rPr>
        <w:t>included</w:t>
      </w:r>
      <w:r w:rsidR="007B385F">
        <w:rPr>
          <w:bCs/>
          <w:lang w:val="en-US" w:eastAsia="zh-CN"/>
        </w:rPr>
        <w:t xml:space="preserve"> in</w:t>
      </w:r>
      <w:r>
        <w:rPr>
          <w:rFonts w:hint="eastAsia"/>
          <w:bCs/>
          <w:lang w:val="en-US" w:eastAsia="zh-CN"/>
        </w:rPr>
        <w:t xml:space="preserve"> </w:t>
      </w:r>
      <w:r w:rsidRPr="00DD507D">
        <w:rPr>
          <w:bCs/>
          <w:i/>
          <w:iCs/>
          <w:lang w:val="en-US" w:eastAsia="zh-CN"/>
        </w:rPr>
        <w:t>Direct Indication Information</w:t>
      </w:r>
      <w:r w:rsidR="007B385F">
        <w:rPr>
          <w:bCs/>
          <w:lang w:val="en-US" w:eastAsia="zh-CN"/>
        </w:rPr>
        <w:t xml:space="preserve"> while it is FFS whether </w:t>
      </w:r>
      <w:r w:rsidR="00F25228">
        <w:rPr>
          <w:bCs/>
          <w:lang w:val="en-US" w:eastAsia="zh-CN"/>
        </w:rPr>
        <w:t xml:space="preserve">the indications </w:t>
      </w:r>
      <w:r w:rsidR="002B2F41">
        <w:rPr>
          <w:bCs/>
          <w:lang w:val="en-US" w:eastAsia="zh-CN"/>
        </w:rPr>
        <w:t>are</w:t>
      </w:r>
      <w:r w:rsidR="00F25228">
        <w:rPr>
          <w:bCs/>
          <w:lang w:val="en-US" w:eastAsia="zh-CN"/>
        </w:rPr>
        <w:t xml:space="preserve"> also added in </w:t>
      </w:r>
      <w:r w:rsidR="00F25228" w:rsidRPr="00F25228">
        <w:rPr>
          <w:bCs/>
          <w:i/>
          <w:iCs/>
          <w:lang w:val="en-US" w:eastAsia="zh-CN"/>
        </w:rPr>
        <w:t>Paging-NB</w:t>
      </w:r>
      <w:r w:rsidR="00F25228">
        <w:rPr>
          <w:bCs/>
          <w:lang w:val="en-US" w:eastAsia="zh-CN"/>
        </w:rPr>
        <w:t xml:space="preserve"> message</w:t>
      </w:r>
      <w:r>
        <w:rPr>
          <w:rFonts w:hint="eastAsia"/>
          <w:bCs/>
          <w:lang w:val="en-US" w:eastAsia="zh-CN"/>
        </w:rPr>
        <w:t>.</w:t>
      </w:r>
      <w:r w:rsidR="000411A8">
        <w:rPr>
          <w:bCs/>
          <w:lang w:val="en-US" w:eastAsia="zh-CN"/>
        </w:rPr>
        <w:t xml:space="preserve"> </w:t>
      </w:r>
    </w:p>
    <w:p w14:paraId="0BD958B7" w14:textId="244DA4C0" w:rsidR="00C37E0A" w:rsidRDefault="2330E4C8" w:rsidP="575548CC">
      <w:pPr>
        <w:rPr>
          <w:lang w:val="en-US" w:eastAsia="zh-CN"/>
        </w:rPr>
      </w:pPr>
      <w:r w:rsidRPr="691858E4">
        <w:rPr>
          <w:lang w:val="en-US" w:eastAsia="zh-CN"/>
        </w:rPr>
        <w:t xml:space="preserve">In our understanding, </w:t>
      </w:r>
      <w:r w:rsidR="31A583AA" w:rsidRPr="691858E4">
        <w:rPr>
          <w:lang w:val="en-US" w:eastAsia="zh-CN"/>
        </w:rPr>
        <w:t xml:space="preserve">the same mechanism as eMTC to support the indications in both </w:t>
      </w:r>
      <w:r w:rsidR="31A583AA" w:rsidRPr="691858E4">
        <w:rPr>
          <w:i/>
          <w:iCs/>
          <w:lang w:val="en-US" w:eastAsia="zh-CN"/>
        </w:rPr>
        <w:t>Paging-NB</w:t>
      </w:r>
      <w:r w:rsidR="31A583AA" w:rsidRPr="691858E4">
        <w:rPr>
          <w:lang w:val="en-US" w:eastAsia="zh-CN"/>
        </w:rPr>
        <w:t xml:space="preserve"> and </w:t>
      </w:r>
      <w:r w:rsidR="31A583AA" w:rsidRPr="691858E4">
        <w:rPr>
          <w:i/>
          <w:iCs/>
          <w:lang w:val="en-US" w:eastAsia="zh-CN"/>
        </w:rPr>
        <w:t>Direct Indication information</w:t>
      </w:r>
      <w:r w:rsidR="6BEDBFC6" w:rsidRPr="691858E4">
        <w:rPr>
          <w:lang w:val="en-US" w:eastAsia="zh-CN"/>
        </w:rPr>
        <w:t xml:space="preserve"> can be reused in NB-IoT NTN</w:t>
      </w:r>
      <w:r w:rsidR="31A583AA" w:rsidRPr="691858E4">
        <w:rPr>
          <w:lang w:val="en-US" w:eastAsia="zh-CN"/>
        </w:rPr>
        <w:t xml:space="preserve">.  </w:t>
      </w:r>
      <w:r w:rsidR="13FC9A45" w:rsidRPr="691858E4">
        <w:rPr>
          <w:lang w:val="en-US" w:eastAsia="zh-CN"/>
        </w:rPr>
        <w:t>In both of the DCI to schedule paging message for eMTC</w:t>
      </w:r>
      <w:r w:rsidR="54A9D745" w:rsidRPr="691858E4">
        <w:rPr>
          <w:lang w:val="en-US" w:eastAsia="zh-CN"/>
        </w:rPr>
        <w:t xml:space="preserve"> (</w:t>
      </w:r>
      <w:r w:rsidR="286714C6" w:rsidRPr="691858E4">
        <w:rPr>
          <w:lang w:val="en-US" w:eastAsia="zh-CN"/>
        </w:rPr>
        <w:t xml:space="preserve">i.e., </w:t>
      </w:r>
      <w:r w:rsidR="54A9D745" w:rsidRPr="691858E4">
        <w:rPr>
          <w:lang w:val="en-US" w:eastAsia="zh-CN"/>
        </w:rPr>
        <w:t>DCI format 6-2)</w:t>
      </w:r>
      <w:r w:rsidR="13FC9A45" w:rsidRPr="691858E4">
        <w:rPr>
          <w:lang w:val="en-US" w:eastAsia="zh-CN"/>
        </w:rPr>
        <w:t xml:space="preserve"> and NB-IoT</w:t>
      </w:r>
      <w:r w:rsidR="54A9D745" w:rsidRPr="691858E4">
        <w:rPr>
          <w:lang w:val="en-US" w:eastAsia="zh-CN"/>
        </w:rPr>
        <w:t xml:space="preserve"> (</w:t>
      </w:r>
      <w:r w:rsidR="286714C6" w:rsidRPr="691858E4">
        <w:rPr>
          <w:lang w:val="en-US" w:eastAsia="zh-CN"/>
        </w:rPr>
        <w:t xml:space="preserve">i.e., </w:t>
      </w:r>
      <w:r w:rsidR="54A9D745" w:rsidRPr="691858E4">
        <w:rPr>
          <w:lang w:val="en-US" w:eastAsia="zh-CN"/>
        </w:rPr>
        <w:t>DCI format N2)</w:t>
      </w:r>
      <w:r w:rsidR="13FC9A45" w:rsidRPr="691858E4">
        <w:rPr>
          <w:lang w:val="en-US" w:eastAsia="zh-CN"/>
        </w:rPr>
        <w:t xml:space="preserve">, </w:t>
      </w:r>
      <w:r w:rsidR="286714C6" w:rsidRPr="691858E4">
        <w:rPr>
          <w:lang w:val="en-US" w:eastAsia="zh-CN"/>
        </w:rPr>
        <w:t>the</w:t>
      </w:r>
      <w:r w:rsidR="13FC9A45" w:rsidRPr="691858E4">
        <w:rPr>
          <w:lang w:val="en-US" w:eastAsia="zh-CN"/>
        </w:rPr>
        <w:t xml:space="preserve"> DCI has a flag that indicates it is either </w:t>
      </w:r>
      <w:r w:rsidR="286714C6" w:rsidRPr="691858E4">
        <w:rPr>
          <w:lang w:val="en-US" w:eastAsia="zh-CN"/>
        </w:rPr>
        <w:t xml:space="preserve">for </w:t>
      </w:r>
      <w:r w:rsidR="13FC9A45" w:rsidRPr="691858E4">
        <w:rPr>
          <w:lang w:val="en-US" w:eastAsia="zh-CN"/>
        </w:rPr>
        <w:t xml:space="preserve">direct indication or scheduling of the paging message. </w:t>
      </w:r>
      <w:r w:rsidR="286714C6" w:rsidRPr="691858E4">
        <w:rPr>
          <w:lang w:val="en-US" w:eastAsia="zh-CN"/>
        </w:rPr>
        <w:t>So,</w:t>
      </w:r>
      <w:r w:rsidR="13FC9A45" w:rsidRPr="691858E4">
        <w:rPr>
          <w:lang w:val="en-US" w:eastAsia="zh-CN"/>
        </w:rPr>
        <w:t xml:space="preserve"> if RAN2 only supports direct indication it means that when the network both has to page a UE and provide the PWS it cannot be done in one paging occasion, because the paging DCI can only indicate one of the two</w:t>
      </w:r>
      <w:r w:rsidR="325085B6" w:rsidRPr="691858E4">
        <w:rPr>
          <w:lang w:val="en-US" w:eastAsia="zh-CN"/>
        </w:rPr>
        <w:t xml:space="preserve"> (paging message scheduling or direction indication)</w:t>
      </w:r>
      <w:r w:rsidR="13FC9A45" w:rsidRPr="691858E4">
        <w:rPr>
          <w:lang w:val="en-US" w:eastAsia="zh-CN"/>
        </w:rPr>
        <w:t>. If RAN2 also supports PWS in the paging message the network will be able to schedule both the paging message and include the PWS there</w:t>
      </w:r>
      <w:r w:rsidR="286714C6" w:rsidRPr="691858E4">
        <w:rPr>
          <w:lang w:val="en-US" w:eastAsia="zh-CN"/>
        </w:rPr>
        <w:t xml:space="preserve">. Therefore, we believe </w:t>
      </w:r>
      <w:r w:rsidR="7CBE66B3" w:rsidRPr="691858E4">
        <w:rPr>
          <w:lang w:val="en-US" w:eastAsia="zh-CN"/>
        </w:rPr>
        <w:t xml:space="preserve">that </w:t>
      </w:r>
      <w:r w:rsidR="286714C6" w:rsidRPr="691858E4">
        <w:rPr>
          <w:lang w:val="en-US" w:eastAsia="zh-CN"/>
        </w:rPr>
        <w:t>support</w:t>
      </w:r>
      <w:r w:rsidR="7CBE66B3" w:rsidRPr="691858E4">
        <w:rPr>
          <w:lang w:val="en-US" w:eastAsia="zh-CN"/>
        </w:rPr>
        <w:t>ing</w:t>
      </w:r>
      <w:r w:rsidR="286714C6" w:rsidRPr="691858E4">
        <w:rPr>
          <w:lang w:val="en-US" w:eastAsia="zh-CN"/>
        </w:rPr>
        <w:t xml:space="preserve"> the</w:t>
      </w:r>
      <w:r w:rsidR="3296DC0E" w:rsidRPr="691858E4">
        <w:rPr>
          <w:lang w:val="en-US" w:eastAsia="zh-CN"/>
        </w:rPr>
        <w:t xml:space="preserve"> PWS</w:t>
      </w:r>
      <w:r w:rsidR="286714C6" w:rsidRPr="691858E4">
        <w:rPr>
          <w:lang w:val="en-US" w:eastAsia="zh-CN"/>
        </w:rPr>
        <w:t xml:space="preserve"> indication in both </w:t>
      </w:r>
      <w:r w:rsidR="0B585910" w:rsidRPr="691858E4">
        <w:rPr>
          <w:i/>
          <w:iCs/>
          <w:lang w:val="en-US" w:eastAsia="zh-CN"/>
        </w:rPr>
        <w:t>Paging-NB</w:t>
      </w:r>
      <w:r w:rsidR="0B585910" w:rsidRPr="691858E4">
        <w:rPr>
          <w:lang w:val="en-US" w:eastAsia="zh-CN"/>
        </w:rPr>
        <w:t xml:space="preserve"> and </w:t>
      </w:r>
      <w:r w:rsidR="0B585910" w:rsidRPr="691858E4">
        <w:rPr>
          <w:i/>
          <w:iCs/>
          <w:lang w:val="en-US" w:eastAsia="zh-CN"/>
        </w:rPr>
        <w:t>Direct Indication information</w:t>
      </w:r>
      <w:r w:rsidR="0B585910" w:rsidRPr="691858E4">
        <w:rPr>
          <w:lang w:val="en-US" w:eastAsia="zh-CN"/>
        </w:rPr>
        <w:t xml:space="preserve"> </w:t>
      </w:r>
      <w:r w:rsidR="646F338A" w:rsidRPr="691858E4">
        <w:rPr>
          <w:lang w:val="en-US" w:eastAsia="zh-CN"/>
        </w:rPr>
        <w:t>messages can provide more flexibility to NW implementation</w:t>
      </w:r>
      <w:r w:rsidR="3A4006E5" w:rsidRPr="691858E4">
        <w:rPr>
          <w:lang w:val="en-US" w:eastAsia="zh-CN"/>
        </w:rPr>
        <w:t>s</w:t>
      </w:r>
      <w:r w:rsidR="646F338A" w:rsidRPr="691858E4">
        <w:rPr>
          <w:lang w:val="en-US" w:eastAsia="zh-CN"/>
        </w:rPr>
        <w:t>.</w:t>
      </w:r>
    </w:p>
    <w:tbl>
      <w:tblPr>
        <w:tblStyle w:val="TableGrid"/>
        <w:tblW w:w="0" w:type="auto"/>
        <w:tblLook w:val="04A0" w:firstRow="1" w:lastRow="0" w:firstColumn="1" w:lastColumn="0" w:noHBand="0" w:noVBand="1"/>
      </w:tblPr>
      <w:tblGrid>
        <w:gridCol w:w="9631"/>
      </w:tblGrid>
      <w:tr w:rsidR="00C37E0A" w14:paraId="4DAB9710" w14:textId="77777777" w:rsidTr="00C37E0A">
        <w:tc>
          <w:tcPr>
            <w:tcW w:w="9631" w:type="dxa"/>
          </w:tcPr>
          <w:p w14:paraId="3A63AA44" w14:textId="310A9666" w:rsidR="00C37E0A" w:rsidRPr="00C37E0A" w:rsidRDefault="00411827" w:rsidP="00C37E0A">
            <w:pPr>
              <w:keepNext/>
              <w:keepLines/>
              <w:spacing w:before="120"/>
              <w:ind w:left="1418" w:hanging="1418"/>
              <w:outlineLvl w:val="3"/>
              <w:rPr>
                <w:rFonts w:ascii="Arial" w:eastAsia="Times New Roman" w:hAnsi="Arial"/>
                <w:sz w:val="24"/>
                <w:lang w:eastAsia="zh-CN"/>
              </w:rPr>
            </w:pPr>
            <w:bookmarkStart w:id="6" w:name="_Toc10818839"/>
            <w:bookmarkStart w:id="7" w:name="_Toc20409249"/>
            <w:bookmarkStart w:id="8" w:name="_Toc29387790"/>
            <w:bookmarkStart w:id="9" w:name="_Toc29388819"/>
            <w:bookmarkStart w:id="10" w:name="_Toc35531694"/>
            <w:bookmarkStart w:id="11" w:name="_Toc44620032"/>
            <w:bookmarkStart w:id="12" w:name="_Toc51595770"/>
            <w:bookmarkStart w:id="13" w:name="_Toc146121573"/>
            <w:r>
              <w:rPr>
                <w:rFonts w:ascii="Arial" w:eastAsia="Times New Roman" w:hAnsi="Arial"/>
                <w:sz w:val="24"/>
              </w:rPr>
              <w:t xml:space="preserve">TS36.212    </w:t>
            </w:r>
            <w:r w:rsidR="00C37E0A" w:rsidRPr="00C37E0A">
              <w:rPr>
                <w:rFonts w:ascii="Arial" w:eastAsia="Times New Roman" w:hAnsi="Arial"/>
                <w:sz w:val="24"/>
              </w:rPr>
              <w:t>6.4.</w:t>
            </w:r>
            <w:r w:rsidR="00C37E0A" w:rsidRPr="00C37E0A">
              <w:rPr>
                <w:rFonts w:ascii="Arial" w:eastAsia="Times New Roman" w:hAnsi="Arial" w:hint="eastAsia"/>
                <w:sz w:val="24"/>
                <w:lang w:eastAsia="zh-CN"/>
              </w:rPr>
              <w:t>3</w:t>
            </w:r>
            <w:r w:rsidR="00C37E0A" w:rsidRPr="00C37E0A">
              <w:rPr>
                <w:rFonts w:ascii="Arial" w:eastAsia="Times New Roman" w:hAnsi="Arial"/>
                <w:sz w:val="24"/>
              </w:rPr>
              <w:t>.</w:t>
            </w:r>
            <w:r w:rsidR="00C37E0A" w:rsidRPr="00C37E0A">
              <w:rPr>
                <w:rFonts w:ascii="Arial" w:eastAsia="Times New Roman" w:hAnsi="Arial" w:hint="eastAsia"/>
                <w:sz w:val="24"/>
                <w:lang w:eastAsia="zh-CN"/>
              </w:rPr>
              <w:t>3</w:t>
            </w:r>
            <w:r w:rsidR="00C37E0A" w:rsidRPr="00C37E0A">
              <w:rPr>
                <w:rFonts w:ascii="Arial" w:eastAsia="Times New Roman" w:hAnsi="Arial"/>
                <w:sz w:val="24"/>
              </w:rPr>
              <w:tab/>
            </w:r>
            <w:r w:rsidR="00C37E0A" w:rsidRPr="00C37E0A">
              <w:rPr>
                <w:rFonts w:ascii="Arial" w:eastAsia="Times New Roman" w:hAnsi="Arial" w:hint="eastAsia"/>
                <w:sz w:val="24"/>
                <w:lang w:eastAsia="zh-CN"/>
              </w:rPr>
              <w:t xml:space="preserve">DCI </w:t>
            </w:r>
            <w:r w:rsidR="00C37E0A" w:rsidRPr="00C37E0A">
              <w:rPr>
                <w:rFonts w:ascii="Arial" w:eastAsia="Times New Roman" w:hAnsi="Arial"/>
                <w:sz w:val="24"/>
              </w:rPr>
              <w:t>Format</w:t>
            </w:r>
            <w:r w:rsidR="00C37E0A" w:rsidRPr="00C37E0A">
              <w:rPr>
                <w:rFonts w:ascii="Arial" w:eastAsia="Times New Roman" w:hAnsi="Arial" w:hint="eastAsia"/>
                <w:sz w:val="24"/>
                <w:lang w:eastAsia="zh-CN"/>
              </w:rPr>
              <w:t xml:space="preserve"> N2</w:t>
            </w:r>
            <w:bookmarkEnd w:id="6"/>
            <w:bookmarkEnd w:id="7"/>
            <w:bookmarkEnd w:id="8"/>
            <w:bookmarkEnd w:id="9"/>
            <w:bookmarkEnd w:id="10"/>
            <w:bookmarkEnd w:id="11"/>
            <w:bookmarkEnd w:id="12"/>
            <w:bookmarkEnd w:id="13"/>
          </w:p>
          <w:p w14:paraId="1C87D191" w14:textId="77777777" w:rsidR="00C37E0A" w:rsidRPr="00C37E0A" w:rsidRDefault="00C37E0A" w:rsidP="00C37E0A">
            <w:pPr>
              <w:rPr>
                <w:rFonts w:eastAsia="Times New Roman"/>
              </w:rPr>
            </w:pPr>
            <w:r w:rsidRPr="00C37E0A">
              <w:rPr>
                <w:rFonts w:eastAsia="Times New Roman"/>
              </w:rPr>
              <w:t xml:space="preserve">DCI format </w:t>
            </w:r>
            <w:r w:rsidRPr="00C37E0A">
              <w:rPr>
                <w:rFonts w:eastAsia="Times New Roman" w:hint="eastAsia"/>
                <w:lang w:eastAsia="zh-CN"/>
              </w:rPr>
              <w:t>N2</w:t>
            </w:r>
            <w:r w:rsidRPr="00C37E0A">
              <w:rPr>
                <w:rFonts w:eastAsia="Times New Roman"/>
              </w:rPr>
              <w:t xml:space="preserve"> is used for </w:t>
            </w:r>
            <w:r w:rsidRPr="00C37E0A">
              <w:rPr>
                <w:rFonts w:eastAsia="Times New Roman"/>
                <w:lang w:eastAsia="zh-CN"/>
              </w:rPr>
              <w:t>paging, direct indication, scheduling of one NPDSCH codeword carrying SC-MCCH in one cell, and notifying SC-MCCH change</w:t>
            </w:r>
            <w:r w:rsidRPr="00C37E0A">
              <w:rPr>
                <w:rFonts w:eastAsia="Times New Roman" w:hint="eastAsia"/>
                <w:lang w:eastAsia="zh-CN"/>
              </w:rPr>
              <w:t>.</w:t>
            </w:r>
          </w:p>
          <w:p w14:paraId="217F5981" w14:textId="77777777" w:rsidR="00C37E0A" w:rsidRPr="00C37E0A" w:rsidRDefault="00C37E0A" w:rsidP="00C37E0A">
            <w:pPr>
              <w:rPr>
                <w:rFonts w:eastAsia="Times New Roman"/>
              </w:rPr>
            </w:pPr>
            <w:r w:rsidRPr="00C37E0A">
              <w:rPr>
                <w:rFonts w:eastAsia="Times New Roman"/>
              </w:rPr>
              <w:t xml:space="preserve">The following information is transmitted by means of the DCI format </w:t>
            </w:r>
            <w:r w:rsidRPr="00C37E0A">
              <w:rPr>
                <w:rFonts w:eastAsia="Times New Roman" w:hint="eastAsia"/>
                <w:lang w:eastAsia="zh-CN"/>
              </w:rPr>
              <w:t>N2</w:t>
            </w:r>
            <w:r w:rsidRPr="00C37E0A">
              <w:rPr>
                <w:rFonts w:eastAsia="Times New Roman"/>
              </w:rPr>
              <w:t>:</w:t>
            </w:r>
          </w:p>
          <w:p w14:paraId="2D997BB0" w14:textId="77777777" w:rsidR="00C37E0A" w:rsidRPr="00C37E0A" w:rsidRDefault="00C37E0A" w:rsidP="00C37E0A">
            <w:pPr>
              <w:ind w:left="568" w:hanging="284"/>
              <w:rPr>
                <w:rFonts w:eastAsia="Times New Roman"/>
              </w:rPr>
            </w:pPr>
            <w:r w:rsidRPr="00C37E0A">
              <w:rPr>
                <w:rFonts w:eastAsia="Times New Roman"/>
                <w:lang w:eastAsia="ko-KR"/>
              </w:rPr>
              <w:t>-</w:t>
            </w:r>
            <w:r w:rsidRPr="00C37E0A">
              <w:rPr>
                <w:rFonts w:eastAsia="Times New Roman"/>
                <w:lang w:eastAsia="ko-KR"/>
              </w:rPr>
              <w:tab/>
              <w:t>If the format N</w:t>
            </w:r>
            <w:r w:rsidRPr="00C37E0A">
              <w:rPr>
                <w:rFonts w:eastAsia="Times New Roman" w:hint="eastAsia"/>
                <w:lang w:eastAsia="zh-CN"/>
              </w:rPr>
              <w:t>2</w:t>
            </w:r>
            <w:r w:rsidRPr="00C37E0A">
              <w:rPr>
                <w:rFonts w:eastAsia="Times New Roman"/>
                <w:lang w:eastAsia="ko-KR"/>
              </w:rPr>
              <w:t xml:space="preserve"> CRC is scrambled by </w:t>
            </w:r>
            <w:r w:rsidRPr="00C37E0A">
              <w:rPr>
                <w:rFonts w:eastAsia="Times New Roman" w:hint="eastAsia"/>
                <w:lang w:eastAsia="zh-CN"/>
              </w:rPr>
              <w:t>P</w:t>
            </w:r>
            <w:r w:rsidRPr="00C37E0A">
              <w:rPr>
                <w:rFonts w:eastAsia="Times New Roman"/>
                <w:lang w:eastAsia="ko-KR"/>
              </w:rPr>
              <w:t>-RNTI:</w:t>
            </w:r>
          </w:p>
          <w:p w14:paraId="742ACFE6" w14:textId="77777777" w:rsidR="00C37E0A" w:rsidRPr="00C37E0A" w:rsidRDefault="00C37E0A" w:rsidP="00C37E0A">
            <w:pPr>
              <w:ind w:left="851" w:hanging="284"/>
              <w:rPr>
                <w:rFonts w:eastAsia="Times New Roman"/>
                <w:lang w:eastAsia="zh-CN"/>
              </w:rPr>
            </w:pPr>
            <w:r w:rsidRPr="00C37E0A">
              <w:rPr>
                <w:rFonts w:eastAsia="Times New Roman"/>
                <w:highlight w:val="yellow"/>
                <w:lang w:eastAsia="zh-CN"/>
              </w:rPr>
              <w:t>-</w:t>
            </w:r>
            <w:r w:rsidRPr="00C37E0A">
              <w:rPr>
                <w:rFonts w:eastAsia="Times New Roman"/>
                <w:highlight w:val="yellow"/>
                <w:lang w:eastAsia="zh-CN"/>
              </w:rPr>
              <w:tab/>
              <w:t>Flag for paging/direct indication differentiation – 1 bit, with value 0 for direct indication and value 1 for paging</w:t>
            </w:r>
          </w:p>
          <w:p w14:paraId="297696E7" w14:textId="77777777" w:rsidR="00C37E0A" w:rsidRPr="00C37E0A" w:rsidRDefault="00C37E0A" w:rsidP="00C37E0A">
            <w:pPr>
              <w:ind w:left="568" w:hanging="284"/>
              <w:rPr>
                <w:rFonts w:eastAsia="Times New Roman"/>
                <w:lang w:eastAsia="zh-CN"/>
              </w:rPr>
            </w:pPr>
            <w:r w:rsidRPr="00C37E0A">
              <w:rPr>
                <w:rFonts w:eastAsia="Times New Roman"/>
                <w:lang w:eastAsia="zh-CN"/>
              </w:rPr>
              <w:t>-</w:t>
            </w:r>
            <w:r w:rsidRPr="00C37E0A">
              <w:rPr>
                <w:rFonts w:eastAsia="Times New Roman"/>
                <w:lang w:eastAsia="zh-CN"/>
              </w:rPr>
              <w:tab/>
              <w:t>Else if the format N</w:t>
            </w:r>
            <w:r w:rsidRPr="00C37E0A">
              <w:rPr>
                <w:rFonts w:eastAsia="Times New Roman" w:hint="eastAsia"/>
                <w:lang w:eastAsia="zh-CN"/>
              </w:rPr>
              <w:t>2</w:t>
            </w:r>
            <w:r w:rsidRPr="00C37E0A">
              <w:rPr>
                <w:rFonts w:eastAsia="Times New Roman"/>
                <w:lang w:eastAsia="zh-CN"/>
              </w:rPr>
              <w:t xml:space="preserve"> CRC is scrambled by a </w:t>
            </w:r>
            <w:r w:rsidRPr="00C37E0A">
              <w:rPr>
                <w:rFonts w:eastAsia="Times New Roman" w:hint="eastAsia"/>
                <w:lang w:eastAsia="zh-CN"/>
              </w:rPr>
              <w:t>SC</w:t>
            </w:r>
            <w:r w:rsidRPr="00C37E0A">
              <w:rPr>
                <w:rFonts w:eastAsia="Times New Roman"/>
                <w:lang w:eastAsia="zh-CN"/>
              </w:rPr>
              <w:t>-RNTI:</w:t>
            </w:r>
          </w:p>
          <w:p w14:paraId="4587E892" w14:textId="77777777" w:rsidR="00C37E0A" w:rsidRPr="00C37E0A" w:rsidRDefault="00C37E0A" w:rsidP="00C37E0A">
            <w:pPr>
              <w:ind w:left="851" w:hanging="284"/>
              <w:rPr>
                <w:rFonts w:eastAsia="Times New Roman"/>
                <w:lang w:eastAsia="zh-CN"/>
              </w:rPr>
            </w:pPr>
            <w:r w:rsidRPr="00C37E0A">
              <w:rPr>
                <w:rFonts w:eastAsia="Times New Roman"/>
                <w:lang w:eastAsia="zh-CN"/>
              </w:rPr>
              <w:t>-</w:t>
            </w:r>
            <w:r w:rsidRPr="00C37E0A">
              <w:rPr>
                <w:rFonts w:eastAsia="Times New Roman"/>
                <w:lang w:eastAsia="zh-CN"/>
              </w:rPr>
              <w:tab/>
              <w:t xml:space="preserve">Information for SC-MCCH change notification – </w:t>
            </w:r>
            <w:r w:rsidRPr="00C37E0A">
              <w:rPr>
                <w:rFonts w:eastAsia="Times New Roman" w:hint="eastAsia"/>
                <w:lang w:eastAsia="zh-CN"/>
              </w:rPr>
              <w:t>1</w:t>
            </w:r>
            <w:r w:rsidRPr="00C37E0A">
              <w:rPr>
                <w:rFonts w:eastAsia="Times New Roman"/>
                <w:lang w:eastAsia="zh-CN"/>
              </w:rPr>
              <w:t xml:space="preserve"> bit as defined in clause 5.8a of [6]</w:t>
            </w:r>
          </w:p>
          <w:p w14:paraId="09F1FBEA" w14:textId="77777777" w:rsidR="00C37E0A" w:rsidRPr="00C37E0A" w:rsidRDefault="00C37E0A" w:rsidP="00C37E0A">
            <w:pPr>
              <w:ind w:left="568" w:hanging="284"/>
              <w:rPr>
                <w:rFonts w:eastAsia="Times New Roman"/>
                <w:lang w:eastAsia="zh-CN"/>
              </w:rPr>
            </w:pPr>
            <w:r w:rsidRPr="00C37E0A">
              <w:rPr>
                <w:rFonts w:eastAsia="Times New Roman"/>
                <w:lang w:eastAsia="zh-CN"/>
              </w:rPr>
              <w:t>-</w:t>
            </w:r>
            <w:r w:rsidRPr="00C37E0A">
              <w:rPr>
                <w:rFonts w:eastAsia="Times New Roman"/>
                <w:lang w:eastAsia="zh-CN"/>
              </w:rPr>
              <w:tab/>
              <w:t xml:space="preserve">If the format N2 CRC is scrambled by P-RNTI and Flag=0: </w:t>
            </w:r>
          </w:p>
          <w:p w14:paraId="2359EF71" w14:textId="77777777" w:rsidR="00C37E0A" w:rsidRPr="00C37E0A" w:rsidRDefault="00C37E0A" w:rsidP="00C37E0A">
            <w:pPr>
              <w:ind w:left="851" w:hanging="284"/>
              <w:rPr>
                <w:rFonts w:eastAsia="Times New Roman"/>
                <w:lang w:eastAsia="zh-CN"/>
              </w:rPr>
            </w:pPr>
            <w:r w:rsidRPr="00C37E0A">
              <w:rPr>
                <w:rFonts w:eastAsia="Times New Roman"/>
                <w:lang w:eastAsia="zh-CN"/>
              </w:rPr>
              <w:t>-</w:t>
            </w:r>
            <w:r w:rsidRPr="00C37E0A">
              <w:rPr>
                <w:rFonts w:eastAsia="Times New Roman"/>
                <w:lang w:eastAsia="zh-CN"/>
              </w:rPr>
              <w:tab/>
              <w:t>Direct Indication</w:t>
            </w:r>
            <w:r w:rsidRPr="00C37E0A">
              <w:rPr>
                <w:rFonts w:eastAsia="Times New Roman" w:hint="eastAsia"/>
                <w:lang w:eastAsia="zh-CN"/>
              </w:rPr>
              <w:t xml:space="preserve"> information </w:t>
            </w:r>
            <w:r w:rsidRPr="00C37E0A">
              <w:rPr>
                <w:rFonts w:eastAsia="Times New Roman"/>
              </w:rPr>
              <w:t>–</w:t>
            </w:r>
            <w:r w:rsidRPr="00C37E0A">
              <w:rPr>
                <w:rFonts w:eastAsia="Times New Roman" w:hint="eastAsia"/>
                <w:lang w:eastAsia="zh-CN"/>
              </w:rPr>
              <w:t xml:space="preserve"> </w:t>
            </w:r>
            <w:r w:rsidRPr="00C37E0A">
              <w:rPr>
                <w:rFonts w:eastAsia="Times New Roman"/>
                <w:lang w:eastAsia="zh-CN"/>
              </w:rPr>
              <w:t>8</w:t>
            </w:r>
            <w:r w:rsidRPr="00C37E0A">
              <w:rPr>
                <w:rFonts w:eastAsia="Times New Roman" w:hint="eastAsia"/>
                <w:lang w:eastAsia="zh-CN"/>
              </w:rPr>
              <w:t xml:space="preserve"> </w:t>
            </w:r>
            <w:r w:rsidRPr="00C37E0A">
              <w:rPr>
                <w:rFonts w:eastAsia="Times New Roman"/>
              </w:rPr>
              <w:t>bit</w:t>
            </w:r>
            <w:r w:rsidRPr="00C37E0A">
              <w:rPr>
                <w:rFonts w:eastAsia="Times New Roman" w:hint="eastAsia"/>
                <w:lang w:eastAsia="zh-CN"/>
              </w:rPr>
              <w:t>s provide direct indication of system information update</w:t>
            </w:r>
            <w:r w:rsidRPr="00C37E0A">
              <w:rPr>
                <w:rFonts w:eastAsia="Times New Roman"/>
                <w:lang w:eastAsia="zh-CN"/>
              </w:rPr>
              <w:t xml:space="preserve"> and other fields</w:t>
            </w:r>
            <w:r w:rsidRPr="00C37E0A">
              <w:rPr>
                <w:rFonts w:eastAsia="Times New Roman" w:hint="eastAsia"/>
                <w:lang w:eastAsia="zh-CN"/>
              </w:rPr>
              <w:t xml:space="preserve">, as defined in [6] </w:t>
            </w:r>
          </w:p>
          <w:p w14:paraId="4C4374B4" w14:textId="77777777" w:rsidR="00C37E0A" w:rsidRPr="00C37E0A" w:rsidRDefault="00C37E0A" w:rsidP="00C37E0A">
            <w:pPr>
              <w:ind w:left="851" w:hanging="284"/>
              <w:rPr>
                <w:rFonts w:eastAsia="Times New Roman"/>
                <w:lang w:eastAsia="zh-CN"/>
              </w:rPr>
            </w:pPr>
            <w:r w:rsidRPr="00C37E0A">
              <w:rPr>
                <w:rFonts w:eastAsia="Times New Roman"/>
                <w:lang w:eastAsia="zh-CN"/>
              </w:rPr>
              <w:t>-</w:t>
            </w:r>
            <w:r w:rsidRPr="00C37E0A">
              <w:rPr>
                <w:rFonts w:eastAsia="Times New Roman"/>
                <w:lang w:eastAsia="zh-CN"/>
              </w:rPr>
              <w:tab/>
            </w:r>
            <w:r w:rsidRPr="00C37E0A">
              <w:rPr>
                <w:rFonts w:eastAsia="Times New Roman" w:hint="eastAsia"/>
                <w:lang w:eastAsia="zh-CN"/>
              </w:rPr>
              <w:t>Reserved information bits are added until the size is equal to that of format N</w:t>
            </w:r>
            <w:r w:rsidRPr="00C37E0A">
              <w:rPr>
                <w:rFonts w:eastAsia="Times New Roman"/>
                <w:lang w:eastAsia="zh-CN"/>
              </w:rPr>
              <w:t>2</w:t>
            </w:r>
            <w:r w:rsidRPr="00C37E0A">
              <w:rPr>
                <w:rFonts w:eastAsia="Times New Roman" w:hint="eastAsia"/>
                <w:lang w:eastAsia="zh-CN"/>
              </w:rPr>
              <w:t xml:space="preserve"> </w:t>
            </w:r>
            <w:r w:rsidRPr="00C37E0A">
              <w:rPr>
                <w:rFonts w:eastAsia="Times New Roman"/>
                <w:lang w:eastAsia="zh-CN"/>
              </w:rPr>
              <w:t>with Flag=1</w:t>
            </w:r>
          </w:p>
          <w:p w14:paraId="52E0EF23" w14:textId="77777777" w:rsidR="00C37E0A" w:rsidRPr="00C37E0A" w:rsidRDefault="00C37E0A" w:rsidP="00C37E0A">
            <w:pPr>
              <w:ind w:left="568" w:hanging="284"/>
              <w:rPr>
                <w:rFonts w:eastAsia="Times New Roman"/>
                <w:lang w:eastAsia="zh-CN"/>
              </w:rPr>
            </w:pPr>
            <w:r w:rsidRPr="00C37E0A">
              <w:rPr>
                <w:rFonts w:eastAsia="Times New Roman"/>
                <w:lang w:eastAsia="zh-CN"/>
              </w:rPr>
              <w:t>-</w:t>
            </w:r>
            <w:r w:rsidRPr="00C37E0A">
              <w:rPr>
                <w:rFonts w:eastAsia="Times New Roman"/>
                <w:lang w:eastAsia="zh-CN"/>
              </w:rPr>
              <w:tab/>
            </w:r>
            <w:r w:rsidRPr="00C37E0A">
              <w:rPr>
                <w:rFonts w:eastAsia="Times New Roman" w:hint="eastAsia"/>
                <w:lang w:eastAsia="zh-CN"/>
              </w:rPr>
              <w:t xml:space="preserve">If </w:t>
            </w:r>
            <w:r w:rsidRPr="00C37E0A">
              <w:rPr>
                <w:rFonts w:eastAsia="Times New Roman"/>
                <w:lang w:eastAsia="zh-CN"/>
              </w:rPr>
              <w:t>the format N2 CRC is scrambled by P-RNTI and Flag=1, or if the format N2 CRC is scrambled by SC-RNTI</w:t>
            </w:r>
            <w:r w:rsidRPr="00C37E0A">
              <w:rPr>
                <w:rFonts w:eastAsia="Times New Roman" w:hint="eastAsia"/>
                <w:lang w:eastAsia="zh-CN"/>
              </w:rPr>
              <w:t>:</w:t>
            </w:r>
          </w:p>
          <w:p w14:paraId="1A42F213" w14:textId="77777777" w:rsidR="00C37E0A" w:rsidRPr="00C37E0A" w:rsidRDefault="00C37E0A" w:rsidP="00C37E0A">
            <w:pPr>
              <w:ind w:left="851" w:hanging="284"/>
              <w:rPr>
                <w:rFonts w:eastAsia="Times New Roman"/>
                <w:lang w:eastAsia="zh-CN"/>
              </w:rPr>
            </w:pPr>
            <w:r w:rsidRPr="00C37E0A">
              <w:rPr>
                <w:rFonts w:eastAsia="Times New Roman"/>
              </w:rPr>
              <w:t>-</w:t>
            </w:r>
            <w:r w:rsidRPr="00C37E0A">
              <w:rPr>
                <w:rFonts w:eastAsia="Times New Roman"/>
              </w:rPr>
              <w:tab/>
              <w:t>Resource assignment –</w:t>
            </w:r>
            <w:r w:rsidRPr="00C37E0A">
              <w:rPr>
                <w:rFonts w:eastAsia="Times New Roman" w:hint="eastAsia"/>
                <w:lang w:eastAsia="zh-CN"/>
              </w:rPr>
              <w:t xml:space="preserve"> 3 </w:t>
            </w:r>
            <w:r w:rsidRPr="00C37E0A">
              <w:rPr>
                <w:rFonts w:eastAsia="Times New Roman"/>
              </w:rPr>
              <w:t xml:space="preserve">bits as defined in clause </w:t>
            </w:r>
            <w:r w:rsidRPr="00C37E0A">
              <w:rPr>
                <w:rFonts w:eastAsia="Times New Roman" w:hint="eastAsia"/>
                <w:lang w:eastAsia="zh-CN"/>
              </w:rPr>
              <w:t>16.4.1.3</w:t>
            </w:r>
            <w:r w:rsidRPr="00C37E0A">
              <w:rPr>
                <w:rFonts w:eastAsia="Times New Roman"/>
              </w:rPr>
              <w:t xml:space="preserve"> of [3]</w:t>
            </w:r>
            <w:r w:rsidRPr="00C37E0A">
              <w:rPr>
                <w:rFonts w:eastAsia="Times New Roman"/>
                <w:lang w:eastAsia="zh-CN"/>
              </w:rPr>
              <w:t xml:space="preserve"> </w:t>
            </w:r>
          </w:p>
          <w:p w14:paraId="154D8D02" w14:textId="77777777" w:rsidR="00C37E0A" w:rsidRPr="00C37E0A" w:rsidRDefault="00C37E0A" w:rsidP="00C37E0A">
            <w:pPr>
              <w:ind w:left="851" w:hanging="284"/>
              <w:rPr>
                <w:rFonts w:eastAsia="Times New Roman"/>
                <w:lang w:eastAsia="zh-CN"/>
              </w:rPr>
            </w:pPr>
            <w:r w:rsidRPr="00C37E0A">
              <w:rPr>
                <w:rFonts w:eastAsia="Times New Roman"/>
              </w:rPr>
              <w:t>-</w:t>
            </w:r>
            <w:r w:rsidRPr="00C37E0A">
              <w:rPr>
                <w:rFonts w:eastAsia="Times New Roman"/>
              </w:rPr>
              <w:tab/>
              <w:t>Modulation and coding scheme</w:t>
            </w:r>
            <w:r w:rsidRPr="00C37E0A">
              <w:rPr>
                <w:rFonts w:eastAsia="Times New Roman"/>
                <w:lang w:eastAsia="zh-CN"/>
              </w:rPr>
              <w:t xml:space="preserve"> </w:t>
            </w:r>
            <w:r w:rsidRPr="00C37E0A">
              <w:rPr>
                <w:rFonts w:eastAsia="Times New Roman"/>
              </w:rPr>
              <w:t>–</w:t>
            </w:r>
            <w:r w:rsidRPr="00C37E0A">
              <w:rPr>
                <w:rFonts w:eastAsia="Times New Roman" w:hint="eastAsia"/>
                <w:lang w:eastAsia="zh-CN"/>
              </w:rPr>
              <w:t xml:space="preserve"> 4 </w:t>
            </w:r>
            <w:r w:rsidRPr="00C37E0A">
              <w:rPr>
                <w:rFonts w:eastAsia="Times New Roman"/>
              </w:rPr>
              <w:t xml:space="preserve">bits as defined in clause </w:t>
            </w:r>
            <w:r w:rsidRPr="00C37E0A">
              <w:rPr>
                <w:rFonts w:eastAsia="Times New Roman" w:hint="eastAsia"/>
                <w:lang w:eastAsia="zh-CN"/>
              </w:rPr>
              <w:t>16.4.1.5</w:t>
            </w:r>
            <w:r w:rsidRPr="00C37E0A">
              <w:rPr>
                <w:rFonts w:eastAsia="Times New Roman"/>
              </w:rPr>
              <w:t xml:space="preserve"> of [3]</w:t>
            </w:r>
            <w:r w:rsidRPr="00C37E0A">
              <w:rPr>
                <w:rFonts w:eastAsia="Times New Roman" w:hint="eastAsia"/>
                <w:lang w:eastAsia="zh-CN"/>
              </w:rPr>
              <w:t xml:space="preserve"> </w:t>
            </w:r>
          </w:p>
          <w:p w14:paraId="5B2751DA" w14:textId="77777777" w:rsidR="00C37E0A" w:rsidRPr="00C37E0A" w:rsidRDefault="00C37E0A" w:rsidP="00C37E0A">
            <w:pPr>
              <w:ind w:left="851" w:hanging="284"/>
              <w:rPr>
                <w:rFonts w:eastAsia="Times New Roman"/>
                <w:lang w:eastAsia="zh-CN"/>
              </w:rPr>
            </w:pPr>
            <w:r w:rsidRPr="00C37E0A">
              <w:rPr>
                <w:rFonts w:eastAsia="Times New Roman"/>
                <w:lang w:eastAsia="zh-CN"/>
              </w:rPr>
              <w:t>-</w:t>
            </w:r>
            <w:r w:rsidRPr="00C37E0A">
              <w:rPr>
                <w:rFonts w:eastAsia="Times New Roman"/>
                <w:lang w:eastAsia="zh-CN"/>
              </w:rPr>
              <w:tab/>
            </w:r>
            <w:r w:rsidRPr="00C37E0A">
              <w:rPr>
                <w:rFonts w:eastAsia="Times New Roman" w:hint="eastAsia"/>
                <w:lang w:eastAsia="zh-CN"/>
              </w:rPr>
              <w:t>Repetition number</w:t>
            </w:r>
            <w:r w:rsidRPr="00C37E0A">
              <w:rPr>
                <w:rFonts w:eastAsia="Times New Roman"/>
              </w:rPr>
              <w:t xml:space="preserve"> – </w:t>
            </w:r>
            <w:r w:rsidRPr="00C37E0A">
              <w:rPr>
                <w:rFonts w:eastAsia="Times New Roman" w:hint="eastAsia"/>
                <w:lang w:eastAsia="zh-CN"/>
              </w:rPr>
              <w:t>4</w:t>
            </w:r>
            <w:r w:rsidRPr="00C37E0A">
              <w:rPr>
                <w:rFonts w:eastAsia="Times New Roman"/>
              </w:rPr>
              <w:t xml:space="preserve"> bit</w:t>
            </w:r>
            <w:r w:rsidRPr="00C37E0A">
              <w:rPr>
                <w:rFonts w:eastAsia="Times New Roman" w:hint="eastAsia"/>
                <w:lang w:eastAsia="zh-CN"/>
              </w:rPr>
              <w:t>s as defined in clause 16.4.1.3 of [3]</w:t>
            </w:r>
          </w:p>
          <w:p w14:paraId="2A850F60" w14:textId="0FB02486" w:rsidR="00C37E0A" w:rsidRPr="00C37E0A" w:rsidRDefault="00C37E0A" w:rsidP="00C37E0A">
            <w:pPr>
              <w:ind w:left="851" w:hanging="284"/>
              <w:rPr>
                <w:rFonts w:eastAsia="Times New Roman"/>
                <w:lang w:eastAsia="zh-CN"/>
              </w:rPr>
            </w:pPr>
            <w:r w:rsidRPr="00C37E0A">
              <w:rPr>
                <w:rFonts w:eastAsia="Times New Roman"/>
                <w:lang w:eastAsia="zh-CN"/>
              </w:rPr>
              <w:t>-</w:t>
            </w:r>
            <w:r w:rsidRPr="00C37E0A">
              <w:rPr>
                <w:rFonts w:eastAsia="Times New Roman"/>
                <w:lang w:eastAsia="zh-CN"/>
              </w:rPr>
              <w:tab/>
            </w:r>
            <w:r w:rsidRPr="00C37E0A">
              <w:rPr>
                <w:rFonts w:eastAsia="Times New Roman" w:hint="eastAsia"/>
                <w:lang w:eastAsia="zh-CN"/>
              </w:rPr>
              <w:t xml:space="preserve">DCI subframe repetition number </w:t>
            </w:r>
            <w:r w:rsidRPr="00C37E0A">
              <w:rPr>
                <w:rFonts w:eastAsia="Times New Roman"/>
              </w:rPr>
              <w:t>–</w:t>
            </w:r>
            <w:r w:rsidRPr="00C37E0A">
              <w:rPr>
                <w:rFonts w:eastAsia="Times New Roman" w:hint="eastAsia"/>
                <w:lang w:eastAsia="zh-CN"/>
              </w:rPr>
              <w:t xml:space="preserve"> 3</w:t>
            </w:r>
            <w:r w:rsidRPr="00C37E0A">
              <w:rPr>
                <w:rFonts w:eastAsia="Times New Roman"/>
              </w:rPr>
              <w:t xml:space="preserve"> bits</w:t>
            </w:r>
            <w:r w:rsidRPr="00C37E0A">
              <w:rPr>
                <w:rFonts w:eastAsia="Times New Roman" w:hint="eastAsia"/>
                <w:lang w:eastAsia="zh-CN"/>
              </w:rPr>
              <w:t xml:space="preserve"> as defined in clause 16.6 of [3]</w:t>
            </w:r>
          </w:p>
        </w:tc>
      </w:tr>
    </w:tbl>
    <w:p w14:paraId="0D6BCAFC" w14:textId="77777777" w:rsidR="00F25228" w:rsidRPr="00EA0AB6" w:rsidRDefault="00F25228" w:rsidP="003B1943">
      <w:pPr>
        <w:rPr>
          <w:bCs/>
          <w:sz w:val="2"/>
          <w:szCs w:val="2"/>
          <w:lang w:val="en-US" w:eastAsia="zh-CN"/>
        </w:rPr>
      </w:pPr>
    </w:p>
    <w:p w14:paraId="0B057BD8" w14:textId="4EE195AB" w:rsidR="00EA0AB6" w:rsidRPr="00565E02" w:rsidRDefault="00EA0AB6" w:rsidP="00EA0AB6">
      <w:pPr>
        <w:rPr>
          <w:b/>
          <w:lang w:val="en-US"/>
        </w:rPr>
      </w:pPr>
      <w:r w:rsidRPr="00565E02">
        <w:rPr>
          <w:b/>
          <w:lang w:val="en-US"/>
        </w:rPr>
        <w:t xml:space="preserve">Proposal 1: </w:t>
      </w:r>
      <w:r w:rsidR="00285525" w:rsidRPr="00565E02">
        <w:rPr>
          <w:b/>
          <w:lang w:val="en-US"/>
        </w:rPr>
        <w:t xml:space="preserve">Add the </w:t>
      </w:r>
      <w:r w:rsidR="00D47580" w:rsidRPr="009913E7">
        <w:rPr>
          <w:rFonts w:eastAsia="MS Mincho"/>
          <w:b/>
          <w:szCs w:val="24"/>
          <w:lang w:val="en-US" w:eastAsia="en-GB"/>
        </w:rPr>
        <w:t>PWS indication</w:t>
      </w:r>
      <w:r w:rsidR="00285525" w:rsidRPr="00565E02">
        <w:rPr>
          <w:rFonts w:eastAsia="MS Mincho"/>
          <w:b/>
          <w:szCs w:val="24"/>
          <w:lang w:val="en-US" w:eastAsia="en-GB"/>
        </w:rPr>
        <w:t xml:space="preserve"> (</w:t>
      </w:r>
      <w:r w:rsidR="00565E02" w:rsidRPr="00565E02">
        <w:rPr>
          <w:rFonts w:eastAsia="MS Mincho"/>
          <w:b/>
          <w:szCs w:val="24"/>
          <w:lang w:val="en-US" w:eastAsia="en-GB"/>
        </w:rPr>
        <w:t>i.e., etws-Indication, cmas-Indication</w:t>
      </w:r>
      <w:r w:rsidR="00285525" w:rsidRPr="00565E02">
        <w:rPr>
          <w:rFonts w:eastAsia="MS Mincho"/>
          <w:b/>
          <w:szCs w:val="24"/>
          <w:lang w:val="en-US" w:eastAsia="en-GB"/>
        </w:rPr>
        <w:t>)</w:t>
      </w:r>
      <w:r w:rsidR="00D47580" w:rsidRPr="009913E7">
        <w:rPr>
          <w:rFonts w:eastAsia="MS Mincho"/>
          <w:b/>
          <w:szCs w:val="24"/>
          <w:lang w:val="en-US" w:eastAsia="en-GB"/>
        </w:rPr>
        <w:t xml:space="preserve"> in </w:t>
      </w:r>
      <w:r w:rsidR="00565E02" w:rsidRPr="0027603B">
        <w:rPr>
          <w:rFonts w:eastAsia="MS Mincho"/>
          <w:b/>
          <w:i/>
          <w:iCs/>
          <w:szCs w:val="24"/>
          <w:lang w:val="en-US" w:eastAsia="en-GB"/>
        </w:rPr>
        <w:t>Paging-NB</w:t>
      </w:r>
      <w:r w:rsidR="004C1975">
        <w:rPr>
          <w:rFonts w:eastAsia="MS Mincho"/>
          <w:b/>
          <w:i/>
          <w:iCs/>
          <w:szCs w:val="24"/>
          <w:lang w:val="en-US" w:eastAsia="en-GB"/>
        </w:rPr>
        <w:t xml:space="preserve"> </w:t>
      </w:r>
      <w:r w:rsidR="004C1975" w:rsidRPr="004C1975">
        <w:rPr>
          <w:rFonts w:eastAsia="MS Mincho"/>
          <w:b/>
          <w:szCs w:val="24"/>
          <w:lang w:val="en-US" w:eastAsia="en-GB"/>
        </w:rPr>
        <w:t>message</w:t>
      </w:r>
      <w:r w:rsidRPr="00565E02">
        <w:rPr>
          <w:b/>
          <w:lang w:val="en-US"/>
        </w:rPr>
        <w:t>.</w:t>
      </w:r>
    </w:p>
    <w:p w14:paraId="7B98A791" w14:textId="5FB8336F" w:rsidR="00A63183" w:rsidRPr="0038573A" w:rsidRDefault="00A63183" w:rsidP="00A63183">
      <w:pPr>
        <w:pStyle w:val="Heading2"/>
        <w:rPr>
          <w:lang w:val="en-US" w:eastAsia="ko-KR"/>
        </w:rPr>
      </w:pPr>
      <w:r>
        <w:rPr>
          <w:lang w:val="en-US" w:eastAsia="ko-KR"/>
        </w:rPr>
        <w:t>2.2</w:t>
      </w:r>
      <w:r>
        <w:rPr>
          <w:lang w:val="en-US" w:eastAsia="ko-KR"/>
        </w:rPr>
        <w:tab/>
      </w:r>
      <w:r w:rsidR="00EC0CC3" w:rsidRPr="00EC0CC3">
        <w:rPr>
          <w:lang w:val="en-US" w:eastAsia="ko-KR"/>
        </w:rPr>
        <w:t>PWS acquisition for UE in connected mode</w:t>
      </w:r>
    </w:p>
    <w:p w14:paraId="59F3EC5C" w14:textId="3A282AAF" w:rsidR="00A63183" w:rsidRDefault="007A2E6E" w:rsidP="0058794A">
      <w:pPr>
        <w:rPr>
          <w:lang w:val="en-US"/>
        </w:rPr>
      </w:pPr>
      <w:r>
        <w:rPr>
          <w:lang w:val="en-US"/>
        </w:rPr>
        <w:t xml:space="preserve">In RAN2-127bis meeting, </w:t>
      </w:r>
      <w:r w:rsidR="0070004D">
        <w:rPr>
          <w:lang w:val="en-US"/>
        </w:rPr>
        <w:t>there was some discussion on whether to support PWS for NB-IoT NTN UEs in RRC Connected mode</w:t>
      </w:r>
      <w:r w:rsidR="005B1F2F">
        <w:rPr>
          <w:lang w:val="en-US"/>
        </w:rPr>
        <w:t xml:space="preserve"> but there is no consensus reached yet.</w:t>
      </w:r>
    </w:p>
    <w:tbl>
      <w:tblPr>
        <w:tblStyle w:val="TableGrid"/>
        <w:tblW w:w="0" w:type="auto"/>
        <w:tblLook w:val="04A0" w:firstRow="1" w:lastRow="0" w:firstColumn="1" w:lastColumn="0" w:noHBand="0" w:noVBand="1"/>
      </w:tblPr>
      <w:tblGrid>
        <w:gridCol w:w="9631"/>
      </w:tblGrid>
      <w:tr w:rsidR="004E7C84" w14:paraId="09E174B0" w14:textId="77777777" w:rsidTr="00E239F7">
        <w:tc>
          <w:tcPr>
            <w:tcW w:w="9631" w:type="dxa"/>
          </w:tcPr>
          <w:p w14:paraId="5293C460" w14:textId="2C8721BB" w:rsidR="004E7C84" w:rsidRPr="00F97359" w:rsidRDefault="004E7C84" w:rsidP="0058794A">
            <w:pPr>
              <w:pStyle w:val="Agreement"/>
              <w:rPr>
                <w:b w:val="0"/>
                <w:bCs/>
              </w:rPr>
            </w:pPr>
            <w:r w:rsidRPr="00F97359">
              <w:rPr>
                <w:b w:val="0"/>
                <w:bCs/>
              </w:rPr>
              <w:t>Continue the discussion in the next meeting(s) on whether and how to support PWS for NB-IoT NTN UEs in Connected mode</w:t>
            </w:r>
          </w:p>
        </w:tc>
      </w:tr>
    </w:tbl>
    <w:p w14:paraId="3751F623" w14:textId="77777777" w:rsidR="004E7C84" w:rsidRPr="000264AB" w:rsidRDefault="004E7C84" w:rsidP="0058794A">
      <w:pPr>
        <w:rPr>
          <w:sz w:val="2"/>
          <w:szCs w:val="2"/>
          <w:lang w:val="en-US"/>
        </w:rPr>
      </w:pPr>
    </w:p>
    <w:p w14:paraId="43BD5F99" w14:textId="0AB769D0" w:rsidR="0035354A" w:rsidRDefault="00147F91" w:rsidP="0058794A">
      <w:pPr>
        <w:rPr>
          <w:lang w:val="en-US"/>
        </w:rPr>
      </w:pPr>
      <w:r>
        <w:rPr>
          <w:lang w:val="en-US"/>
        </w:rPr>
        <w:t xml:space="preserve">In Rel-16 eMTC, </w:t>
      </w:r>
      <w:r w:rsidR="0017046A">
        <w:rPr>
          <w:lang w:val="en-US"/>
        </w:rPr>
        <w:t xml:space="preserve">PWS for RRC Connected UE </w:t>
      </w:r>
      <w:r w:rsidR="006662C8">
        <w:rPr>
          <w:lang w:val="en-US"/>
        </w:rPr>
        <w:t xml:space="preserve">was introduced. The </w:t>
      </w:r>
      <w:r w:rsidR="004A10C3" w:rsidRPr="37692188">
        <w:rPr>
          <w:lang w:val="en-US"/>
        </w:rPr>
        <w:t>UE monitor</w:t>
      </w:r>
      <w:r w:rsidR="004A10C3">
        <w:rPr>
          <w:lang w:val="en-US"/>
        </w:rPr>
        <w:t>s</w:t>
      </w:r>
      <w:r w:rsidR="004A10C3" w:rsidRPr="37692188">
        <w:rPr>
          <w:lang w:val="en-US"/>
        </w:rPr>
        <w:t xml:space="preserve"> MPDCCH in CSS with the SI-RNTI</w:t>
      </w:r>
      <w:r w:rsidR="005D5016">
        <w:rPr>
          <w:lang w:val="en-US"/>
        </w:rPr>
        <w:t xml:space="preserve"> </w:t>
      </w:r>
      <w:r w:rsidR="004A10C3" w:rsidRPr="37692188">
        <w:rPr>
          <w:lang w:val="en-US"/>
        </w:rPr>
        <w:t xml:space="preserve">in which the ETWS indication and/or CMAS indication </w:t>
      </w:r>
      <w:r w:rsidR="00475226">
        <w:rPr>
          <w:lang w:val="en-US"/>
        </w:rPr>
        <w:t>is</w:t>
      </w:r>
      <w:r w:rsidR="004A10C3" w:rsidRPr="37692188">
        <w:rPr>
          <w:lang w:val="en-US"/>
        </w:rPr>
        <w:t xml:space="preserve"> included in </w:t>
      </w:r>
      <w:r w:rsidR="00D930DD">
        <w:rPr>
          <w:lang w:val="en-US"/>
        </w:rPr>
        <w:t xml:space="preserve">the </w:t>
      </w:r>
      <w:r w:rsidR="004A10C3" w:rsidRPr="37692188">
        <w:rPr>
          <w:lang w:val="en-US"/>
        </w:rPr>
        <w:t>DCI</w:t>
      </w:r>
      <w:r w:rsidR="00F05749">
        <w:rPr>
          <w:lang w:val="en-US"/>
        </w:rPr>
        <w:t xml:space="preserve"> (i.e., DCI format 6-1A/1B)</w:t>
      </w:r>
      <w:r w:rsidR="00475226">
        <w:rPr>
          <w:lang w:val="en-US"/>
        </w:rPr>
        <w:t xml:space="preserve">. The UE </w:t>
      </w:r>
      <w:r w:rsidR="747871B3">
        <w:rPr>
          <w:lang w:val="en-US"/>
        </w:rPr>
        <w:t>remains</w:t>
      </w:r>
      <w:r w:rsidR="004A10C3" w:rsidRPr="37692188">
        <w:rPr>
          <w:lang w:val="en-US"/>
        </w:rPr>
        <w:t xml:space="preserve"> in RRC Connected after </w:t>
      </w:r>
      <w:r w:rsidR="005D5016" w:rsidRPr="004A10C3">
        <w:rPr>
          <w:lang w:val="en-US"/>
        </w:rPr>
        <w:t>receiving</w:t>
      </w:r>
      <w:r w:rsidR="004A10C3" w:rsidRPr="37692188">
        <w:rPr>
          <w:lang w:val="en-US"/>
        </w:rPr>
        <w:t xml:space="preserve"> the indication for corresponding SIB </w:t>
      </w:r>
      <w:r w:rsidR="005D5016" w:rsidRPr="004A10C3">
        <w:rPr>
          <w:lang w:val="en-US"/>
        </w:rPr>
        <w:t>acquisition</w:t>
      </w:r>
      <w:r w:rsidR="004A10C3" w:rsidRPr="37692188">
        <w:rPr>
          <w:lang w:val="en-US"/>
        </w:rPr>
        <w:t>.</w:t>
      </w:r>
      <w:r w:rsidR="00F26D53">
        <w:rPr>
          <w:lang w:val="en-US"/>
        </w:rPr>
        <w:t xml:space="preserve"> </w:t>
      </w:r>
      <w:r w:rsidR="002715A9">
        <w:rPr>
          <w:lang w:val="en-US"/>
        </w:rPr>
        <w:t xml:space="preserve">We </w:t>
      </w:r>
      <w:r w:rsidR="00670A52">
        <w:rPr>
          <w:lang w:val="en-US"/>
        </w:rPr>
        <w:t>share the view that</w:t>
      </w:r>
      <w:r w:rsidR="002715A9">
        <w:rPr>
          <w:lang w:val="en-US"/>
        </w:rPr>
        <w:t xml:space="preserve"> the eMTC UE should be able to </w:t>
      </w:r>
      <w:r w:rsidR="00652440" w:rsidRPr="00652440">
        <w:rPr>
          <w:rFonts w:eastAsia="Yu Mincho"/>
          <w:kern w:val="2"/>
          <w:lang w:eastAsia="en-GB"/>
        </w:rPr>
        <w:t xml:space="preserve">receive using multiple </w:t>
      </w:r>
      <w:r w:rsidR="00670A52" w:rsidRPr="00652440">
        <w:rPr>
          <w:rFonts w:eastAsia="Yu Mincho"/>
          <w:kern w:val="2"/>
          <w:lang w:eastAsia="en-GB"/>
        </w:rPr>
        <w:t>narrowband</w:t>
      </w:r>
      <w:r w:rsidR="00652440" w:rsidRPr="002715A9">
        <w:rPr>
          <w:lang w:val="en-US"/>
        </w:rPr>
        <w:t xml:space="preserve"> </w:t>
      </w:r>
      <w:r w:rsidR="00670A52">
        <w:rPr>
          <w:lang w:val="en-US"/>
        </w:rPr>
        <w:t xml:space="preserve">hence it is </w:t>
      </w:r>
      <w:r w:rsidR="002715A9" w:rsidRPr="002715A9">
        <w:rPr>
          <w:lang w:val="en-US"/>
        </w:rPr>
        <w:t>intended for non-BL UEs operating in CE mode</w:t>
      </w:r>
      <w:r w:rsidR="00453D5F">
        <w:rPr>
          <w:lang w:val="en-US"/>
        </w:rPr>
        <w:t xml:space="preserve">. However, </w:t>
      </w:r>
      <w:r w:rsidR="000122DC">
        <w:rPr>
          <w:lang w:val="en-US"/>
        </w:rPr>
        <w:t xml:space="preserve">for NB-IoT, </w:t>
      </w:r>
      <w:r w:rsidR="00475226">
        <w:rPr>
          <w:lang w:val="en-US"/>
        </w:rPr>
        <w:t xml:space="preserve">currently </w:t>
      </w:r>
      <w:r w:rsidR="000122DC">
        <w:rPr>
          <w:lang w:val="en-US"/>
        </w:rPr>
        <w:t xml:space="preserve">the </w:t>
      </w:r>
      <w:r w:rsidR="00F97359" w:rsidRPr="000122DC">
        <w:rPr>
          <w:lang w:val="en-US"/>
        </w:rPr>
        <w:t>RRC</w:t>
      </w:r>
      <w:r w:rsidR="00F97359">
        <w:rPr>
          <w:lang w:val="en-US"/>
        </w:rPr>
        <w:t xml:space="preserve"> </w:t>
      </w:r>
      <w:r w:rsidR="00F97359" w:rsidRPr="000122DC">
        <w:rPr>
          <w:lang w:val="en-US"/>
        </w:rPr>
        <w:t>C</w:t>
      </w:r>
      <w:r w:rsidR="00F97359">
        <w:rPr>
          <w:lang w:val="en-US"/>
        </w:rPr>
        <w:t xml:space="preserve">onnected </w:t>
      </w:r>
      <w:r w:rsidR="000122DC">
        <w:rPr>
          <w:lang w:val="en-US"/>
        </w:rPr>
        <w:t>UE</w:t>
      </w:r>
      <w:r w:rsidR="000122DC" w:rsidRPr="000122DC">
        <w:rPr>
          <w:lang w:val="en-US"/>
        </w:rPr>
        <w:t xml:space="preserve"> </w:t>
      </w:r>
      <w:r w:rsidR="000122DC">
        <w:rPr>
          <w:lang w:val="en-US"/>
        </w:rPr>
        <w:t>is</w:t>
      </w:r>
      <w:r w:rsidR="000122DC" w:rsidRPr="000122DC">
        <w:rPr>
          <w:lang w:val="en-US"/>
        </w:rPr>
        <w:t xml:space="preserve"> not required to </w:t>
      </w:r>
      <w:r w:rsidR="00E3567C">
        <w:rPr>
          <w:lang w:val="en-US"/>
        </w:rPr>
        <w:t>monitor</w:t>
      </w:r>
      <w:r w:rsidR="000122DC" w:rsidRPr="000122DC">
        <w:rPr>
          <w:lang w:val="en-US"/>
        </w:rPr>
        <w:t xml:space="preserve"> the system information change or paging.</w:t>
      </w:r>
      <w:r w:rsidR="00A243CA">
        <w:rPr>
          <w:lang w:val="en-US"/>
        </w:rPr>
        <w:t xml:space="preserve"> T</w:t>
      </w:r>
      <w:r w:rsidR="008F3DE5">
        <w:rPr>
          <w:lang w:val="en-US"/>
        </w:rPr>
        <w:t xml:space="preserve">he </w:t>
      </w:r>
      <w:r w:rsidR="00DE670B">
        <w:rPr>
          <w:lang w:val="en-US"/>
        </w:rPr>
        <w:t xml:space="preserve">eMTC </w:t>
      </w:r>
      <w:r w:rsidR="008F3DE5">
        <w:rPr>
          <w:lang w:val="en-US"/>
        </w:rPr>
        <w:t>mechanism</w:t>
      </w:r>
      <w:r w:rsidR="00453D5F">
        <w:rPr>
          <w:lang w:val="en-US"/>
        </w:rPr>
        <w:t xml:space="preserve"> </w:t>
      </w:r>
      <w:r w:rsidR="00DE670B">
        <w:rPr>
          <w:lang w:val="en-US"/>
        </w:rPr>
        <w:t xml:space="preserve">for RRC Connected </w:t>
      </w:r>
      <w:r w:rsidR="00453D5F">
        <w:rPr>
          <w:lang w:val="en-US"/>
        </w:rPr>
        <w:t xml:space="preserve">may </w:t>
      </w:r>
      <w:r w:rsidR="00447F6F">
        <w:rPr>
          <w:lang w:val="en-US"/>
        </w:rPr>
        <w:t>not be</w:t>
      </w:r>
      <w:r w:rsidR="00453D5F">
        <w:rPr>
          <w:lang w:val="en-US"/>
        </w:rPr>
        <w:t xml:space="preserve"> feasible for NB-IoT UE which </w:t>
      </w:r>
      <w:r w:rsidR="476D8FBD">
        <w:rPr>
          <w:lang w:val="en-US"/>
        </w:rPr>
        <w:t>targets</w:t>
      </w:r>
      <w:r w:rsidR="00453D5F">
        <w:rPr>
          <w:lang w:val="en-US"/>
        </w:rPr>
        <w:t xml:space="preserve"> </w:t>
      </w:r>
      <w:r w:rsidR="00450757">
        <w:rPr>
          <w:lang w:val="en-US"/>
        </w:rPr>
        <w:t>c</w:t>
      </w:r>
      <w:r w:rsidR="00450757" w:rsidRPr="00450757">
        <w:rPr>
          <w:lang w:val="en-US"/>
        </w:rPr>
        <w:t>ost-</w:t>
      </w:r>
      <w:r w:rsidR="00450757">
        <w:rPr>
          <w:lang w:val="en-US"/>
        </w:rPr>
        <w:lastRenderedPageBreak/>
        <w:t>e</w:t>
      </w:r>
      <w:r w:rsidR="00450757" w:rsidRPr="00450757">
        <w:rPr>
          <w:lang w:val="en-US"/>
        </w:rPr>
        <w:t>fficient</w:t>
      </w:r>
      <w:r w:rsidR="00450757">
        <w:rPr>
          <w:lang w:val="en-US"/>
        </w:rPr>
        <w:t xml:space="preserve"> and</w:t>
      </w:r>
      <w:r w:rsidR="00450757" w:rsidRPr="00450757">
        <w:rPr>
          <w:lang w:val="en-US"/>
        </w:rPr>
        <w:t xml:space="preserve"> </w:t>
      </w:r>
      <w:r w:rsidR="00450757">
        <w:rPr>
          <w:lang w:val="en-US"/>
        </w:rPr>
        <w:t>s</w:t>
      </w:r>
      <w:r w:rsidR="00450757" w:rsidRPr="00450757">
        <w:rPr>
          <w:lang w:val="en-US"/>
        </w:rPr>
        <w:t>imple</w:t>
      </w:r>
      <w:r w:rsidR="006A0579">
        <w:t>/l</w:t>
      </w:r>
      <w:r w:rsidR="006A0579" w:rsidRPr="006A0579">
        <w:rPr>
          <w:lang w:val="en-US"/>
        </w:rPr>
        <w:t xml:space="preserve">ow-complexity </w:t>
      </w:r>
      <w:r w:rsidR="00450757">
        <w:rPr>
          <w:lang w:val="en-US"/>
        </w:rPr>
        <w:t>d</w:t>
      </w:r>
      <w:r w:rsidR="00450757" w:rsidRPr="00450757">
        <w:rPr>
          <w:lang w:val="en-US"/>
        </w:rPr>
        <w:t>evices</w:t>
      </w:r>
      <w:r w:rsidR="00450757">
        <w:rPr>
          <w:lang w:val="en-US"/>
        </w:rPr>
        <w:t xml:space="preserve">. </w:t>
      </w:r>
      <w:r w:rsidR="00E53A94">
        <w:rPr>
          <w:lang w:val="en-US"/>
        </w:rPr>
        <w:t xml:space="preserve">Instead, we think the legacy procedure would be used in </w:t>
      </w:r>
      <w:r w:rsidR="5CC448BE">
        <w:rPr>
          <w:lang w:val="en-US"/>
        </w:rPr>
        <w:t>case</w:t>
      </w:r>
      <w:r w:rsidR="00E53A94">
        <w:rPr>
          <w:lang w:val="en-US"/>
        </w:rPr>
        <w:t xml:space="preserve"> PWS is to be delivered to UEs. The NW </w:t>
      </w:r>
      <w:r w:rsidR="00A84A0A">
        <w:rPr>
          <w:lang w:val="en-US"/>
        </w:rPr>
        <w:t>may</w:t>
      </w:r>
      <w:r w:rsidR="00E53A94">
        <w:rPr>
          <w:lang w:val="en-US"/>
        </w:rPr>
        <w:t xml:space="preserve"> release </w:t>
      </w:r>
      <w:r w:rsidR="00A84A0A">
        <w:rPr>
          <w:lang w:val="en-US"/>
        </w:rPr>
        <w:t>the</w:t>
      </w:r>
      <w:r w:rsidR="00E53A94">
        <w:rPr>
          <w:lang w:val="en-US"/>
        </w:rPr>
        <w:t xml:space="preserve"> UEs to RRC idle </w:t>
      </w:r>
      <w:r w:rsidR="00A84A0A">
        <w:rPr>
          <w:lang w:val="en-US"/>
        </w:rPr>
        <w:t xml:space="preserve">for </w:t>
      </w:r>
      <w:r w:rsidR="008E1A64">
        <w:rPr>
          <w:lang w:val="en-US"/>
        </w:rPr>
        <w:t xml:space="preserve">the </w:t>
      </w:r>
      <w:r w:rsidR="00A84A0A">
        <w:rPr>
          <w:lang w:val="en-US"/>
        </w:rPr>
        <w:t>corresponding SIB</w:t>
      </w:r>
      <w:r w:rsidR="00DE670B">
        <w:rPr>
          <w:lang w:val="en-US"/>
        </w:rPr>
        <w:t>s</w:t>
      </w:r>
      <w:r w:rsidR="00A84A0A">
        <w:rPr>
          <w:lang w:val="en-US"/>
        </w:rPr>
        <w:t xml:space="preserve"> acquisition</w:t>
      </w:r>
      <w:r w:rsidR="00734ADF">
        <w:rPr>
          <w:lang w:val="en-US"/>
        </w:rPr>
        <w:t xml:space="preserve"> which is </w:t>
      </w:r>
      <w:r w:rsidR="00192B99">
        <w:rPr>
          <w:lang w:val="en-US"/>
        </w:rPr>
        <w:t>similar</w:t>
      </w:r>
      <w:r w:rsidR="00734ADF">
        <w:rPr>
          <w:lang w:val="en-US"/>
        </w:rPr>
        <w:t xml:space="preserve"> to</w:t>
      </w:r>
      <w:r w:rsidR="00192B99">
        <w:rPr>
          <w:lang w:val="en-US"/>
        </w:rPr>
        <w:t xml:space="preserve"> </w:t>
      </w:r>
      <w:r w:rsidR="008E1A64">
        <w:rPr>
          <w:lang w:val="en-US"/>
        </w:rPr>
        <w:t xml:space="preserve">the </w:t>
      </w:r>
      <w:r w:rsidR="00192B99">
        <w:rPr>
          <w:lang w:val="en-US"/>
        </w:rPr>
        <w:t xml:space="preserve">approach </w:t>
      </w:r>
      <w:r w:rsidR="00CF571C">
        <w:rPr>
          <w:lang w:val="en-US"/>
        </w:rPr>
        <w:t xml:space="preserve">on how RRC Connected UE acquires essential </w:t>
      </w:r>
      <w:r w:rsidR="00DF26DA">
        <w:rPr>
          <w:lang w:val="en-US"/>
        </w:rPr>
        <w:t>system information change</w:t>
      </w:r>
      <w:r w:rsidR="00192B99">
        <w:rPr>
          <w:lang w:val="en-US"/>
        </w:rPr>
        <w:t xml:space="preserve"> (as described in NOTE 2 below)</w:t>
      </w:r>
      <w:r w:rsidR="00DF26DA">
        <w:rPr>
          <w:lang w:val="en-US"/>
        </w:rPr>
        <w:t>.</w:t>
      </w:r>
      <w:r w:rsidR="00677A09">
        <w:rPr>
          <w:lang w:val="en-US"/>
        </w:rPr>
        <w:t xml:space="preserve"> </w:t>
      </w:r>
    </w:p>
    <w:tbl>
      <w:tblPr>
        <w:tblStyle w:val="TableGrid"/>
        <w:tblW w:w="0" w:type="auto"/>
        <w:tblLook w:val="04A0" w:firstRow="1" w:lastRow="0" w:firstColumn="1" w:lastColumn="0" w:noHBand="0" w:noVBand="1"/>
      </w:tblPr>
      <w:tblGrid>
        <w:gridCol w:w="9631"/>
      </w:tblGrid>
      <w:tr w:rsidR="00367598" w14:paraId="432AADD6" w14:textId="77777777" w:rsidTr="00367598">
        <w:tc>
          <w:tcPr>
            <w:tcW w:w="9631" w:type="dxa"/>
          </w:tcPr>
          <w:p w14:paraId="71D46370" w14:textId="3B00462C" w:rsidR="00F60709" w:rsidRPr="00F60709" w:rsidRDefault="00F60709" w:rsidP="00F607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20486711"/>
            <w:bookmarkStart w:id="15" w:name="_Toc29342003"/>
            <w:bookmarkStart w:id="16" w:name="_Toc29343142"/>
            <w:bookmarkStart w:id="17" w:name="_Toc36566389"/>
            <w:bookmarkStart w:id="18" w:name="_Toc36809796"/>
            <w:bookmarkStart w:id="19" w:name="_Toc36846160"/>
            <w:bookmarkStart w:id="20" w:name="_Toc36938813"/>
            <w:bookmarkStart w:id="21" w:name="_Toc37081792"/>
            <w:bookmarkStart w:id="22" w:name="_Toc46480415"/>
            <w:bookmarkStart w:id="23" w:name="_Toc46481649"/>
            <w:bookmarkStart w:id="24" w:name="_Toc46482883"/>
            <w:bookmarkStart w:id="25" w:name="_Toc178147369"/>
            <w:r>
              <w:rPr>
                <w:rFonts w:ascii="Arial" w:eastAsia="Times New Roman" w:hAnsi="Arial"/>
                <w:sz w:val="24"/>
                <w:lang w:eastAsia="ja-JP"/>
              </w:rPr>
              <w:t xml:space="preserve">TS36.331 </w:t>
            </w:r>
            <w:r w:rsidRPr="00F60709">
              <w:rPr>
                <w:rFonts w:ascii="Arial" w:eastAsia="Times New Roman" w:hAnsi="Arial"/>
                <w:sz w:val="24"/>
                <w:lang w:eastAsia="ja-JP"/>
              </w:rPr>
              <w:t>5.2.1.3</w:t>
            </w:r>
            <w:r w:rsidRPr="00F60709">
              <w:rPr>
                <w:rFonts w:ascii="Arial" w:eastAsia="Times New Roman" w:hAnsi="Arial"/>
                <w:sz w:val="24"/>
                <w:lang w:eastAsia="ja-JP"/>
              </w:rPr>
              <w:tab/>
              <w:t>System information validity and notification of changes</w:t>
            </w:r>
            <w:bookmarkEnd w:id="14"/>
            <w:bookmarkEnd w:id="15"/>
            <w:bookmarkEnd w:id="16"/>
            <w:bookmarkEnd w:id="17"/>
            <w:bookmarkEnd w:id="18"/>
            <w:bookmarkEnd w:id="19"/>
            <w:bookmarkEnd w:id="20"/>
            <w:bookmarkEnd w:id="21"/>
            <w:bookmarkEnd w:id="22"/>
            <w:bookmarkEnd w:id="23"/>
            <w:bookmarkEnd w:id="24"/>
            <w:bookmarkEnd w:id="25"/>
          </w:p>
          <w:p w14:paraId="07823B66" w14:textId="2375AB0A" w:rsidR="00F60709" w:rsidRDefault="00F60709" w:rsidP="00F60709">
            <w:pPr>
              <w:pStyle w:val="NO"/>
              <w:ind w:left="0" w:firstLine="0"/>
            </w:pPr>
            <w:r>
              <w:t>…</w:t>
            </w:r>
          </w:p>
          <w:p w14:paraId="491B9B89" w14:textId="024E0E2B" w:rsidR="00367598" w:rsidRPr="00367598" w:rsidRDefault="00367598" w:rsidP="00367598">
            <w:pPr>
              <w:pStyle w:val="NO"/>
            </w:pPr>
            <w:r w:rsidRPr="006F5F57">
              <w:t>NOTE 2:</w:t>
            </w:r>
            <w:r w:rsidRPr="006F5F57">
              <w:rPr>
                <w:lang w:eastAsia="ko-KR"/>
              </w:rPr>
              <w:tab/>
              <w:t xml:space="preserve">Upon system information change essential for BL UEs, UEs in CE, or NB-IoT UEs in RRC_CONNECTED, </w:t>
            </w:r>
            <w:r w:rsidRPr="00F60709">
              <w:rPr>
                <w:highlight w:val="yellow"/>
                <w:lang w:eastAsia="ko-KR"/>
              </w:rPr>
              <w:t>E-UTRAN may initiate connection release.</w:t>
            </w:r>
          </w:p>
        </w:tc>
      </w:tr>
    </w:tbl>
    <w:p w14:paraId="375767CB" w14:textId="77777777" w:rsidR="004625CC" w:rsidRPr="004625CC" w:rsidRDefault="004625CC" w:rsidP="0058794A">
      <w:pPr>
        <w:rPr>
          <w:sz w:val="2"/>
          <w:szCs w:val="2"/>
          <w:lang w:val="en-US"/>
        </w:rPr>
      </w:pPr>
    </w:p>
    <w:p w14:paraId="6D09CF77" w14:textId="2EDF2FB7" w:rsidR="00E0232A" w:rsidRDefault="00734ADF" w:rsidP="0058794A">
      <w:pPr>
        <w:rPr>
          <w:lang w:val="en-US"/>
        </w:rPr>
      </w:pPr>
      <w:r>
        <w:rPr>
          <w:lang w:val="en-US"/>
        </w:rPr>
        <w:t xml:space="preserve">One </w:t>
      </w:r>
      <w:r w:rsidR="008E1A64">
        <w:rPr>
          <w:lang w:val="en-US"/>
        </w:rPr>
        <w:t xml:space="preserve">potential issue for </w:t>
      </w:r>
      <w:r w:rsidR="00DE670B">
        <w:rPr>
          <w:lang w:val="en-US"/>
        </w:rPr>
        <w:t xml:space="preserve">the </w:t>
      </w:r>
      <w:r w:rsidR="00CF571C">
        <w:rPr>
          <w:lang w:val="en-US"/>
        </w:rPr>
        <w:t xml:space="preserve">legacy procedure </w:t>
      </w:r>
      <w:r w:rsidR="00AC4E55">
        <w:rPr>
          <w:lang w:val="en-US"/>
        </w:rPr>
        <w:t xml:space="preserve">is </w:t>
      </w:r>
      <w:r>
        <w:rPr>
          <w:lang w:val="en-US"/>
        </w:rPr>
        <w:t>the</w:t>
      </w:r>
      <w:r w:rsidR="004625CC">
        <w:rPr>
          <w:lang w:val="en-US"/>
        </w:rPr>
        <w:t xml:space="preserve"> </w:t>
      </w:r>
      <w:r w:rsidR="00AC4E55">
        <w:rPr>
          <w:lang w:val="en-US"/>
        </w:rPr>
        <w:t xml:space="preserve">extra delay for </w:t>
      </w:r>
      <w:r>
        <w:rPr>
          <w:lang w:val="en-US"/>
        </w:rPr>
        <w:t xml:space="preserve">scheduling of </w:t>
      </w:r>
      <w:r w:rsidR="004625CC">
        <w:rPr>
          <w:lang w:val="en-US"/>
        </w:rPr>
        <w:t>RRC Release messages</w:t>
      </w:r>
      <w:r w:rsidR="00AC4E55">
        <w:rPr>
          <w:lang w:val="en-US"/>
        </w:rPr>
        <w:t xml:space="preserve"> which may result in the delay of ETWS/CMAS message delivery.</w:t>
      </w:r>
      <w:r w:rsidR="00EC3DA3">
        <w:rPr>
          <w:lang w:val="en-US"/>
        </w:rPr>
        <w:t xml:space="preserve"> For example, </w:t>
      </w:r>
      <w:r w:rsidR="00792E20">
        <w:rPr>
          <w:lang w:val="en-US"/>
        </w:rPr>
        <w:t xml:space="preserve">the </w:t>
      </w:r>
      <w:r w:rsidR="00475226">
        <w:rPr>
          <w:lang w:val="en-US"/>
        </w:rPr>
        <w:t xml:space="preserve">delay </w:t>
      </w:r>
      <w:r w:rsidR="00792E20">
        <w:rPr>
          <w:lang w:val="en-US"/>
        </w:rPr>
        <w:t>requirement on ETWS primary</w:t>
      </w:r>
      <w:r w:rsidR="00475226">
        <w:rPr>
          <w:lang w:val="en-US"/>
        </w:rPr>
        <w:t xml:space="preserve"> </w:t>
      </w:r>
      <w:r w:rsidR="00792E20">
        <w:rPr>
          <w:lang w:val="en-US"/>
        </w:rPr>
        <w:t>notification</w:t>
      </w:r>
      <w:r w:rsidR="00475226">
        <w:rPr>
          <w:lang w:val="en-US"/>
        </w:rPr>
        <w:t xml:space="preserve"> (</w:t>
      </w:r>
      <w:r w:rsidR="00411827">
        <w:rPr>
          <w:lang w:val="en-US"/>
        </w:rPr>
        <w:t xml:space="preserve">i.e., within </w:t>
      </w:r>
      <w:r w:rsidR="00475226">
        <w:rPr>
          <w:lang w:val="en-US"/>
        </w:rPr>
        <w:t xml:space="preserve">4 seconds) may not be </w:t>
      </w:r>
      <w:r w:rsidR="00F97359">
        <w:rPr>
          <w:lang w:val="en-US"/>
        </w:rPr>
        <w:t>fulfilled</w:t>
      </w:r>
      <w:r w:rsidR="00792E20">
        <w:rPr>
          <w:lang w:val="en-US"/>
        </w:rPr>
        <w:t xml:space="preserve">. </w:t>
      </w:r>
      <w:r w:rsidR="00EC3DA3">
        <w:rPr>
          <w:lang w:val="en-US"/>
        </w:rPr>
        <w:t xml:space="preserve">In RAN2-127bis meeting, RAN2 has agreed to clarify that </w:t>
      </w:r>
      <w:r w:rsidR="00EC3DA3" w:rsidRPr="00EC3DA3">
        <w:rPr>
          <w:lang w:val="en-US"/>
        </w:rPr>
        <w:t>for NB-IoT the ETWS, CMAS, PWS requirement may not be met in some scenarios</w:t>
      </w:r>
      <w:r w:rsidR="00EC3DA3">
        <w:rPr>
          <w:lang w:val="en-US"/>
        </w:rPr>
        <w:t>.</w:t>
      </w:r>
      <w:r w:rsidR="00475226">
        <w:rPr>
          <w:lang w:val="en-US"/>
        </w:rPr>
        <w:t xml:space="preserve"> In addition to the case where the UE is in eDRX mode, the case where the UE is in RRC Connected mode could be </w:t>
      </w:r>
      <w:r w:rsidR="00F97359">
        <w:rPr>
          <w:lang w:val="en-US"/>
        </w:rPr>
        <w:t>an</w:t>
      </w:r>
      <w:r w:rsidR="00475226">
        <w:rPr>
          <w:lang w:val="en-US"/>
        </w:rPr>
        <w:t>other case.</w:t>
      </w:r>
      <w:r w:rsidR="00EC3DA3">
        <w:rPr>
          <w:lang w:val="en-US"/>
        </w:rPr>
        <w:t xml:space="preserve"> </w:t>
      </w:r>
    </w:p>
    <w:p w14:paraId="500C0674" w14:textId="415D716C" w:rsidR="00475226" w:rsidRDefault="00475226" w:rsidP="00475226">
      <w:pPr>
        <w:pBdr>
          <w:top w:val="single" w:sz="4" w:space="1" w:color="auto"/>
          <w:left w:val="single" w:sz="4" w:space="4" w:color="auto"/>
          <w:bottom w:val="single" w:sz="4" w:space="1" w:color="auto"/>
          <w:right w:val="single" w:sz="4" w:space="4" w:color="auto"/>
        </w:pBdr>
        <w:tabs>
          <w:tab w:val="left" w:pos="1619"/>
        </w:tabs>
        <w:spacing w:before="60" w:after="0"/>
        <w:ind w:left="360" w:hanging="360"/>
        <w:rPr>
          <w:lang w:val="en-US"/>
        </w:rPr>
      </w:pPr>
      <w:r>
        <w:rPr>
          <w:lang w:val="en-US"/>
        </w:rPr>
        <w:t>RAN2-127bis agreement:</w:t>
      </w:r>
    </w:p>
    <w:p w14:paraId="14507180" w14:textId="37A6C484" w:rsidR="002D6DD6" w:rsidRPr="00192B99" w:rsidRDefault="00F97359" w:rsidP="00475226">
      <w:pPr>
        <w:pBdr>
          <w:top w:val="single" w:sz="4" w:space="1" w:color="auto"/>
          <w:left w:val="single" w:sz="4" w:space="4" w:color="auto"/>
          <w:bottom w:val="single" w:sz="4" w:space="1" w:color="auto"/>
          <w:right w:val="single" w:sz="4" w:space="4" w:color="auto"/>
        </w:pBdr>
        <w:tabs>
          <w:tab w:val="left" w:pos="1619"/>
        </w:tabs>
        <w:spacing w:before="60" w:after="0"/>
        <w:ind w:left="360" w:hanging="360"/>
        <w:rPr>
          <w:lang w:val="en-US"/>
        </w:rPr>
      </w:pPr>
      <w:r>
        <w:rPr>
          <w:lang w:val="en-US"/>
        </w:rPr>
        <w:t xml:space="preserve">=&gt; </w:t>
      </w:r>
      <w:r w:rsidR="002D6DD6" w:rsidRPr="00192B99">
        <w:rPr>
          <w:lang w:val="en-US"/>
        </w:rPr>
        <w:t>Clarify in the spec (and at least in 36.300) that for NB-IoT the ETWS, CMAS, PWS requirement may not be met in some scenarios, e.g. when the UE is in eDRX (</w:t>
      </w:r>
      <w:r w:rsidR="002D6DD6" w:rsidRPr="00192B99">
        <w:rPr>
          <w:highlight w:val="yellow"/>
          <w:lang w:val="en-US"/>
        </w:rPr>
        <w:t>can come back to further clarify the specific cases</w:t>
      </w:r>
      <w:r w:rsidR="002D6DD6" w:rsidRPr="00192B99">
        <w:rPr>
          <w:lang w:val="en-US"/>
        </w:rPr>
        <w:t>)</w:t>
      </w:r>
    </w:p>
    <w:p w14:paraId="7DDCF1C6" w14:textId="77777777" w:rsidR="002D6DD6" w:rsidRPr="00F97359" w:rsidRDefault="002D6DD6" w:rsidP="0058794A">
      <w:pPr>
        <w:rPr>
          <w:sz w:val="2"/>
          <w:szCs w:val="2"/>
          <w:lang w:val="en-US"/>
        </w:rPr>
      </w:pPr>
    </w:p>
    <w:p w14:paraId="5A470BC1" w14:textId="2CB7EC7D" w:rsidR="00192B99" w:rsidRDefault="00192B99" w:rsidP="00192B99">
      <w:pPr>
        <w:rPr>
          <w:b/>
          <w:lang w:val="en-US"/>
        </w:rPr>
      </w:pPr>
      <w:r w:rsidRPr="00565E02">
        <w:rPr>
          <w:b/>
          <w:lang w:val="en-US"/>
        </w:rPr>
        <w:t xml:space="preserve">Proposal </w:t>
      </w:r>
      <w:r>
        <w:rPr>
          <w:b/>
          <w:lang w:val="en-US"/>
        </w:rPr>
        <w:t>2</w:t>
      </w:r>
      <w:r w:rsidRPr="00565E02">
        <w:rPr>
          <w:b/>
          <w:lang w:val="en-US"/>
        </w:rPr>
        <w:t xml:space="preserve">: </w:t>
      </w:r>
      <w:r w:rsidR="00F97359">
        <w:rPr>
          <w:b/>
          <w:lang w:val="en-US"/>
        </w:rPr>
        <w:t>ETWS/CMAS acquisition is not supported for UE in RRC Connected state</w:t>
      </w:r>
      <w:r w:rsidRPr="00565E02">
        <w:rPr>
          <w:b/>
          <w:lang w:val="en-US"/>
        </w:rPr>
        <w:t>.</w:t>
      </w:r>
    </w:p>
    <w:p w14:paraId="0548B0E2" w14:textId="2EFBE7CA" w:rsidR="00F97359" w:rsidRDefault="00F97359" w:rsidP="00F97359">
      <w:pPr>
        <w:rPr>
          <w:b/>
          <w:lang w:val="en-US"/>
        </w:rPr>
      </w:pPr>
      <w:r w:rsidRPr="00F97359">
        <w:rPr>
          <w:b/>
          <w:lang w:val="en-US"/>
        </w:rPr>
        <w:t xml:space="preserve">Proposal 3: RAN2 to clarify </w:t>
      </w:r>
      <w:r w:rsidRPr="00192B99">
        <w:rPr>
          <w:b/>
          <w:lang w:val="en-US"/>
        </w:rPr>
        <w:t xml:space="preserve">the ETWS, CMAS, PWS </w:t>
      </w:r>
      <w:r w:rsidR="005D1946">
        <w:rPr>
          <w:b/>
          <w:lang w:val="en-US"/>
        </w:rPr>
        <w:t xml:space="preserve">delay </w:t>
      </w:r>
      <w:r w:rsidRPr="00192B99">
        <w:rPr>
          <w:b/>
          <w:lang w:val="en-US"/>
        </w:rPr>
        <w:t>requirement may not be met</w:t>
      </w:r>
      <w:r w:rsidRPr="00F97359">
        <w:rPr>
          <w:b/>
          <w:lang w:val="en-US"/>
        </w:rPr>
        <w:t xml:space="preserve"> when the NB-IoT UE is in RRC Connected </w:t>
      </w:r>
      <w:r>
        <w:rPr>
          <w:b/>
          <w:lang w:val="en-US"/>
        </w:rPr>
        <w:t>state</w:t>
      </w:r>
      <w:r w:rsidRPr="00F97359">
        <w:rPr>
          <w:b/>
          <w:lang w:val="en-US"/>
        </w:rPr>
        <w:t>.</w:t>
      </w:r>
    </w:p>
    <w:p w14:paraId="0108F20C" w14:textId="26F7801F" w:rsidR="00F97359" w:rsidRPr="0038573A" w:rsidRDefault="00F97359" w:rsidP="00F97359">
      <w:pPr>
        <w:pStyle w:val="Heading2"/>
        <w:rPr>
          <w:lang w:val="en-US" w:eastAsia="ko-KR"/>
        </w:rPr>
      </w:pPr>
      <w:r>
        <w:rPr>
          <w:lang w:val="en-US" w:eastAsia="ko-KR"/>
        </w:rPr>
        <w:t>2.3</w:t>
      </w:r>
      <w:r>
        <w:rPr>
          <w:lang w:val="en-US" w:eastAsia="ko-KR"/>
        </w:rPr>
        <w:tab/>
        <w:t xml:space="preserve">Support </w:t>
      </w:r>
      <w:r w:rsidRPr="00EC0CC3">
        <w:rPr>
          <w:lang w:val="en-US" w:eastAsia="ko-KR"/>
        </w:rPr>
        <w:t xml:space="preserve">PWS </w:t>
      </w:r>
      <w:r>
        <w:rPr>
          <w:lang w:val="en-US" w:eastAsia="ko-KR"/>
        </w:rPr>
        <w:t xml:space="preserve">in </w:t>
      </w:r>
      <w:r w:rsidR="006D6B90">
        <w:rPr>
          <w:lang w:val="en-US" w:eastAsia="ko-KR"/>
        </w:rPr>
        <w:t>S&amp;F</w:t>
      </w:r>
      <w:r>
        <w:rPr>
          <w:lang w:val="en-US" w:eastAsia="ko-KR"/>
        </w:rPr>
        <w:t xml:space="preserve"> operation</w:t>
      </w:r>
    </w:p>
    <w:p w14:paraId="242A6AFF" w14:textId="561CF725" w:rsidR="00360C7B" w:rsidRDefault="00360C7B" w:rsidP="006A0579">
      <w:pPr>
        <w:rPr>
          <w:lang w:val="en-US"/>
        </w:rPr>
      </w:pPr>
      <w:r>
        <w:rPr>
          <w:lang w:val="en-US"/>
        </w:rPr>
        <w:t xml:space="preserve">When the cell capable of store-and-forward operates in normal mode the PWS transmission can be supported for the areas that is under the coverage of the cell at the time of normal mode operation. When the cell switches to SF mode the time of delivery of PWS depends on the actual service area and the time the cell takes to start serving the new service area.  This impacts the delivery time requirements of PWS. </w:t>
      </w:r>
    </w:p>
    <w:p w14:paraId="6CE116B9" w14:textId="44055520" w:rsidR="00360C7B" w:rsidRPr="007A79B9" w:rsidRDefault="00360C7B" w:rsidP="006A0579">
      <w:pPr>
        <w:rPr>
          <w:b/>
          <w:bCs/>
          <w:lang w:val="en-US"/>
        </w:rPr>
      </w:pPr>
      <w:r w:rsidRPr="007A79B9">
        <w:rPr>
          <w:b/>
          <w:bCs/>
          <w:lang w:val="en-US"/>
        </w:rPr>
        <w:t xml:space="preserve">Observation </w:t>
      </w:r>
      <w:r w:rsidR="00D137BB">
        <w:rPr>
          <w:b/>
          <w:bCs/>
          <w:lang w:val="en-US"/>
        </w:rPr>
        <w:t>1</w:t>
      </w:r>
      <w:r w:rsidRPr="007A79B9">
        <w:rPr>
          <w:b/>
          <w:bCs/>
          <w:lang w:val="en-US"/>
        </w:rPr>
        <w:t>: PWS delivery when cell operates in SF mode may have impacts on meeting delay requirements of PWS services.</w:t>
      </w:r>
    </w:p>
    <w:p w14:paraId="32817653" w14:textId="7D6B951A" w:rsidR="00360C7B" w:rsidRDefault="00360C7B" w:rsidP="006A0579">
      <w:pPr>
        <w:rPr>
          <w:lang w:val="en-US"/>
        </w:rPr>
      </w:pPr>
      <w:r>
        <w:rPr>
          <w:lang w:val="en-US"/>
        </w:rPr>
        <w:t>From RAN2 perspective the UE capability for SF and PWS support are independent features and it is up</w:t>
      </w:r>
      <w:r w:rsidR="00D137BB">
        <w:rPr>
          <w:lang w:val="en-US"/>
        </w:rPr>
        <w:t xml:space="preserve"> </w:t>
      </w:r>
      <w:r>
        <w:rPr>
          <w:lang w:val="en-US"/>
        </w:rPr>
        <w:t>to network implementation to configure these services together. However whether such support is needed for PWS needs to be decided in SA2 based on service requirements and impacts.</w:t>
      </w:r>
    </w:p>
    <w:p w14:paraId="1054869C" w14:textId="789C4881" w:rsidR="00360C7B" w:rsidRDefault="00360C7B" w:rsidP="006A0579">
      <w:pPr>
        <w:rPr>
          <w:b/>
          <w:bCs/>
          <w:lang w:val="en-US"/>
        </w:rPr>
      </w:pPr>
      <w:r w:rsidRPr="007A79B9">
        <w:rPr>
          <w:b/>
          <w:bCs/>
          <w:lang w:val="en-US"/>
        </w:rPr>
        <w:t xml:space="preserve">Observation </w:t>
      </w:r>
      <w:r w:rsidR="00D137BB">
        <w:rPr>
          <w:b/>
          <w:bCs/>
          <w:lang w:val="en-US"/>
        </w:rPr>
        <w:t>2</w:t>
      </w:r>
      <w:r w:rsidRPr="007A79B9">
        <w:rPr>
          <w:b/>
          <w:bCs/>
          <w:lang w:val="en-US"/>
        </w:rPr>
        <w:t>: RAN2 assumes no additional impacts in supporting PWS functionality in SF operation.</w:t>
      </w:r>
    </w:p>
    <w:p w14:paraId="2E04CBE0" w14:textId="756E483F" w:rsidR="00360C7B" w:rsidRPr="007A79B9" w:rsidRDefault="00360C7B" w:rsidP="006A0579">
      <w:pPr>
        <w:rPr>
          <w:lang w:val="en-US"/>
        </w:rPr>
      </w:pPr>
      <w:r w:rsidRPr="007A79B9">
        <w:rPr>
          <w:lang w:val="en-US"/>
        </w:rPr>
        <w:t>Based on the above analysis we propose that support of PWS in SF operation is decided by SA2. RAN2 can indicate that this can be supported without additional signalling impacts</w:t>
      </w:r>
    </w:p>
    <w:p w14:paraId="56CA32B9" w14:textId="22D67FC4" w:rsidR="00360C7B" w:rsidRPr="007A79B9" w:rsidRDefault="00360C7B" w:rsidP="006A0579">
      <w:pPr>
        <w:rPr>
          <w:b/>
          <w:bCs/>
          <w:lang w:val="en-US"/>
        </w:rPr>
      </w:pPr>
      <w:r w:rsidRPr="007A79B9">
        <w:rPr>
          <w:b/>
          <w:bCs/>
          <w:lang w:val="en-US"/>
        </w:rPr>
        <w:t>Proposal</w:t>
      </w:r>
      <w:r w:rsidR="00D137BB" w:rsidRPr="007A79B9">
        <w:rPr>
          <w:b/>
          <w:bCs/>
          <w:lang w:val="en-US"/>
        </w:rPr>
        <w:t xml:space="preserve"> 4</w:t>
      </w:r>
      <w:r w:rsidRPr="007A79B9">
        <w:rPr>
          <w:b/>
          <w:bCs/>
          <w:lang w:val="en-US"/>
        </w:rPr>
        <w:t>: Support for PWS in SF operation is decided at SA2. RAN2 to decide whether to send LS on this or wait for SA2 decision.</w:t>
      </w:r>
    </w:p>
    <w:p w14:paraId="00B2C67C" w14:textId="19F044D1" w:rsidR="00F97359" w:rsidRPr="0038573A" w:rsidRDefault="00F97359" w:rsidP="00F97359">
      <w:pPr>
        <w:pStyle w:val="Heading2"/>
        <w:rPr>
          <w:lang w:val="en-US" w:eastAsia="ko-KR"/>
        </w:rPr>
      </w:pPr>
      <w:r>
        <w:rPr>
          <w:lang w:val="en-US" w:eastAsia="ko-KR"/>
        </w:rPr>
        <w:t>2.4</w:t>
      </w:r>
      <w:r>
        <w:rPr>
          <w:lang w:val="en-US" w:eastAsia="ko-KR"/>
        </w:rPr>
        <w:tab/>
      </w:r>
      <w:r w:rsidR="00834246">
        <w:rPr>
          <w:lang w:val="en-US" w:eastAsia="ko-KR"/>
        </w:rPr>
        <w:t>PWS delivery during eDRX</w:t>
      </w:r>
      <w:r w:rsidR="006A0579">
        <w:rPr>
          <w:lang w:val="en-US" w:eastAsia="ko-KR"/>
        </w:rPr>
        <w:t xml:space="preserve"> </w:t>
      </w:r>
    </w:p>
    <w:p w14:paraId="5A602E9F" w14:textId="318CCBC3" w:rsidR="00F01A39" w:rsidRDefault="008A1AB3" w:rsidP="00F01A39">
      <w:pPr>
        <w:rPr>
          <w:bCs/>
          <w:lang w:val="en-US"/>
        </w:rPr>
      </w:pPr>
      <w:r w:rsidRPr="008A1AB3">
        <w:rPr>
          <w:bCs/>
          <w:lang w:val="en-US"/>
        </w:rPr>
        <w:t xml:space="preserve">eDRX is a key feature for NB-IoT devices that enhances their power efficiency and extends battery life. This makes </w:t>
      </w:r>
      <w:r w:rsidR="00F06F88">
        <w:rPr>
          <w:bCs/>
          <w:lang w:val="en-US"/>
        </w:rPr>
        <w:t>it</w:t>
      </w:r>
      <w:r w:rsidRPr="008A1AB3">
        <w:rPr>
          <w:bCs/>
          <w:lang w:val="en-US"/>
        </w:rPr>
        <w:t xml:space="preserve"> as a key enabler for NB-IoT in massive IoT deployments.</w:t>
      </w:r>
      <w:r>
        <w:rPr>
          <w:bCs/>
          <w:lang w:val="en-US"/>
        </w:rPr>
        <w:t xml:space="preserve"> </w:t>
      </w:r>
      <w:r w:rsidR="00F01A39" w:rsidRPr="00F01A39">
        <w:rPr>
          <w:bCs/>
          <w:lang w:val="en-US"/>
        </w:rPr>
        <w:t xml:space="preserve">Tough </w:t>
      </w:r>
      <w:r w:rsidR="00F01A39">
        <w:rPr>
          <w:bCs/>
          <w:lang w:val="en-US"/>
        </w:rPr>
        <w:t>RAN2 agreed to relax the PWS delivery time for NB-IoT NTN, it still worths to further study efficient and fast delivery</w:t>
      </w:r>
      <w:r w:rsidR="00B96C42">
        <w:rPr>
          <w:b/>
          <w:bCs/>
          <w:lang w:val="en-US"/>
        </w:rPr>
        <w:t xml:space="preserve"> </w:t>
      </w:r>
      <w:r w:rsidR="00B96C42" w:rsidRPr="00E973F8">
        <w:rPr>
          <w:lang w:val="en-US"/>
        </w:rPr>
        <w:t xml:space="preserve">in order to </w:t>
      </w:r>
      <w:r w:rsidR="00B96C42">
        <w:rPr>
          <w:lang w:val="en-US"/>
        </w:rPr>
        <w:t>reach</w:t>
      </w:r>
      <w:r w:rsidR="00B96C42">
        <w:rPr>
          <w:b/>
          <w:bCs/>
          <w:lang w:val="en-US"/>
        </w:rPr>
        <w:t xml:space="preserve"> </w:t>
      </w:r>
      <w:r w:rsidR="00B96C42" w:rsidRPr="00E973F8">
        <w:rPr>
          <w:lang w:val="en-US"/>
        </w:rPr>
        <w:t xml:space="preserve">the original </w:t>
      </w:r>
      <w:r w:rsidR="00B96C42">
        <w:rPr>
          <w:lang w:val="en-US"/>
        </w:rPr>
        <w:t xml:space="preserve">delay </w:t>
      </w:r>
      <w:r w:rsidR="00B96C42" w:rsidRPr="00E973F8">
        <w:rPr>
          <w:lang w:val="en-US"/>
        </w:rPr>
        <w:t>requirement</w:t>
      </w:r>
      <w:r w:rsidR="00B96C42" w:rsidRPr="00B96C42">
        <w:rPr>
          <w:lang w:val="en-US"/>
        </w:rPr>
        <w:t xml:space="preserve"> </w:t>
      </w:r>
      <w:r w:rsidR="00B96C42" w:rsidRPr="00A673BB">
        <w:rPr>
          <w:lang w:val="en-US"/>
        </w:rPr>
        <w:t>as close as possible</w:t>
      </w:r>
      <w:r w:rsidR="00B96C42">
        <w:rPr>
          <w:lang w:val="en-US"/>
        </w:rPr>
        <w:t>,</w:t>
      </w:r>
      <w:r w:rsidR="00F01A39">
        <w:rPr>
          <w:bCs/>
          <w:lang w:val="en-US"/>
        </w:rPr>
        <w:t xml:space="preserve"> especially for ETWS primary notification</w:t>
      </w:r>
      <w:r w:rsidR="00E34073">
        <w:rPr>
          <w:bCs/>
          <w:lang w:val="en-US"/>
        </w:rPr>
        <w:t xml:space="preserve"> which is time-critical</w:t>
      </w:r>
      <w:r w:rsidR="00F01A39">
        <w:rPr>
          <w:bCs/>
          <w:lang w:val="en-US"/>
        </w:rPr>
        <w:t xml:space="preserve">. </w:t>
      </w:r>
      <w:r w:rsidR="00577689">
        <w:rPr>
          <w:bCs/>
          <w:lang w:val="en-US"/>
        </w:rPr>
        <w:t xml:space="preserve"> </w:t>
      </w:r>
    </w:p>
    <w:p w14:paraId="36E97FC6" w14:textId="0171B669" w:rsidR="00F01A39" w:rsidRDefault="00F01A39" w:rsidP="00F01A39">
      <w:pPr>
        <w:rPr>
          <w:b/>
          <w:lang w:val="en-US"/>
        </w:rPr>
      </w:pPr>
      <w:r w:rsidRPr="00D5023D">
        <w:rPr>
          <w:b/>
          <w:lang w:val="en-US"/>
        </w:rPr>
        <w:t xml:space="preserve">Proposal </w:t>
      </w:r>
      <w:r w:rsidR="00D137BB">
        <w:rPr>
          <w:b/>
          <w:lang w:val="en-US" w:eastAsia="zh-CN"/>
        </w:rPr>
        <w:t>5</w:t>
      </w:r>
      <w:r w:rsidRPr="00D5023D">
        <w:rPr>
          <w:b/>
          <w:lang w:val="en-US"/>
        </w:rPr>
        <w:t xml:space="preserve">: </w:t>
      </w:r>
      <w:r w:rsidR="008A1AB3" w:rsidRPr="008A1AB3">
        <w:rPr>
          <w:b/>
          <w:lang w:val="en-US" w:eastAsia="zh-CN"/>
        </w:rPr>
        <w:t xml:space="preserve">RAN2 to further study </w:t>
      </w:r>
      <w:r w:rsidR="008A1AB3">
        <w:rPr>
          <w:b/>
          <w:lang w:val="en-US" w:eastAsia="zh-CN"/>
        </w:rPr>
        <w:t xml:space="preserve">how to </w:t>
      </w:r>
      <w:r w:rsidR="008A1AB3" w:rsidRPr="008A1AB3">
        <w:rPr>
          <w:b/>
          <w:lang w:val="en-US" w:eastAsia="zh-CN"/>
        </w:rPr>
        <w:t xml:space="preserve">reduce the PWS delivery latency </w:t>
      </w:r>
      <w:r w:rsidR="008A1AB3">
        <w:rPr>
          <w:b/>
          <w:lang w:val="en-US" w:eastAsia="zh-CN"/>
        </w:rPr>
        <w:t>during</w:t>
      </w:r>
      <w:r w:rsidR="008A1AB3" w:rsidRPr="008A1AB3">
        <w:rPr>
          <w:b/>
          <w:lang w:val="en-US" w:eastAsia="zh-CN"/>
        </w:rPr>
        <w:t xml:space="preserve"> eDRX</w:t>
      </w:r>
      <w:r w:rsidRPr="00D5023D">
        <w:rPr>
          <w:b/>
          <w:lang w:val="en-US"/>
        </w:rPr>
        <w:t>.</w:t>
      </w:r>
      <w:r>
        <w:rPr>
          <w:b/>
          <w:lang w:val="en-US"/>
        </w:rPr>
        <w:t xml:space="preserve"> </w:t>
      </w:r>
    </w:p>
    <w:p w14:paraId="7D864DCF" w14:textId="4DB3D069" w:rsidR="00834246" w:rsidRDefault="00F064B5" w:rsidP="00411827">
      <w:pPr>
        <w:rPr>
          <w:bCs/>
          <w:lang w:val="en-US" w:eastAsia="zh-CN"/>
        </w:rPr>
      </w:pPr>
      <w:r>
        <w:rPr>
          <w:bCs/>
          <w:lang w:val="en-US"/>
        </w:rPr>
        <w:t xml:space="preserve">Furthermore, </w:t>
      </w:r>
      <w:r>
        <w:rPr>
          <w:bCs/>
          <w:lang w:val="en-US" w:eastAsia="zh-CN"/>
        </w:rPr>
        <w:t>to</w:t>
      </w:r>
      <w:r w:rsidR="008C143F">
        <w:rPr>
          <w:bCs/>
          <w:lang w:val="en-US" w:eastAsia="zh-CN"/>
        </w:rPr>
        <w:t xml:space="preserve"> further</w:t>
      </w:r>
      <w:r>
        <w:rPr>
          <w:bCs/>
          <w:lang w:val="en-US" w:eastAsia="zh-CN"/>
        </w:rPr>
        <w:t xml:space="preserve"> reduce the energy consumption for paging monitoring towards </w:t>
      </w:r>
      <w:r w:rsidR="008C143F">
        <w:rPr>
          <w:bCs/>
          <w:lang w:val="en-US" w:eastAsia="zh-CN"/>
        </w:rPr>
        <w:t>a</w:t>
      </w:r>
      <w:r>
        <w:rPr>
          <w:bCs/>
          <w:lang w:val="en-US" w:eastAsia="zh-CN"/>
        </w:rPr>
        <w:t xml:space="preserve"> UE</w:t>
      </w:r>
      <w:r w:rsidR="008C143F">
        <w:rPr>
          <w:bCs/>
          <w:lang w:val="en-US" w:eastAsia="zh-CN"/>
        </w:rPr>
        <w:t xml:space="preserve"> configured with eDRX</w:t>
      </w:r>
      <w:r>
        <w:rPr>
          <w:bCs/>
          <w:lang w:val="en-US" w:eastAsia="zh-CN"/>
        </w:rPr>
        <w:t>, the wake-up signals</w:t>
      </w:r>
      <w:r w:rsidR="008C143F">
        <w:rPr>
          <w:bCs/>
          <w:lang w:val="en-US" w:eastAsia="zh-CN"/>
        </w:rPr>
        <w:t xml:space="preserve"> (WUS)</w:t>
      </w:r>
      <w:r>
        <w:rPr>
          <w:bCs/>
          <w:lang w:val="en-US" w:eastAsia="zh-CN"/>
        </w:rPr>
        <w:t xml:space="preserve"> feature </w:t>
      </w:r>
      <w:r w:rsidR="008C143F">
        <w:rPr>
          <w:bCs/>
          <w:lang w:val="en-US" w:eastAsia="zh-CN"/>
        </w:rPr>
        <w:t>can be</w:t>
      </w:r>
      <w:r>
        <w:rPr>
          <w:bCs/>
          <w:lang w:val="en-US" w:eastAsia="zh-CN"/>
        </w:rPr>
        <w:t xml:space="preserve"> used. The typical scenario is that NW configure a s</w:t>
      </w:r>
      <w:r w:rsidRPr="00F064B5">
        <w:rPr>
          <w:bCs/>
          <w:lang w:val="en-US" w:eastAsia="zh-CN"/>
        </w:rPr>
        <w:t>hort eDRX cycle configurations</w:t>
      </w:r>
      <w:r>
        <w:rPr>
          <w:bCs/>
          <w:lang w:val="en-US" w:eastAsia="zh-CN"/>
        </w:rPr>
        <w:t xml:space="preserve"> to UE to support the case </w:t>
      </w:r>
      <w:r w:rsidRPr="00F064B5">
        <w:rPr>
          <w:bCs/>
          <w:lang w:val="en-US" w:eastAsia="zh-CN"/>
        </w:rPr>
        <w:t xml:space="preserve">where the network command </w:t>
      </w:r>
      <w:r w:rsidR="008C143F" w:rsidRPr="00F064B5">
        <w:rPr>
          <w:bCs/>
          <w:lang w:val="en-US" w:eastAsia="zh-CN"/>
        </w:rPr>
        <w:t>expects</w:t>
      </w:r>
      <w:r w:rsidRPr="00F064B5">
        <w:rPr>
          <w:bCs/>
          <w:lang w:val="en-US" w:eastAsia="zh-CN"/>
        </w:rPr>
        <w:t xml:space="preserve"> </w:t>
      </w:r>
      <w:r w:rsidR="008C143F">
        <w:rPr>
          <w:bCs/>
          <w:lang w:val="en-US" w:eastAsia="zh-CN"/>
        </w:rPr>
        <w:t xml:space="preserve">a </w:t>
      </w:r>
      <w:r w:rsidRPr="00F064B5">
        <w:rPr>
          <w:bCs/>
          <w:lang w:val="en-US" w:eastAsia="zh-CN"/>
        </w:rPr>
        <w:t xml:space="preserve">UE response within specific duration. </w:t>
      </w:r>
      <w:r w:rsidR="008C143F">
        <w:rPr>
          <w:bCs/>
          <w:lang w:val="en-US" w:eastAsia="zh-CN"/>
        </w:rPr>
        <w:t xml:space="preserve">However, </w:t>
      </w:r>
      <w:r>
        <w:rPr>
          <w:bCs/>
          <w:lang w:val="en-US" w:eastAsia="zh-CN"/>
        </w:rPr>
        <w:t>i</w:t>
      </w:r>
      <w:r w:rsidR="00547031">
        <w:rPr>
          <w:bCs/>
          <w:lang w:val="en-US" w:eastAsia="zh-CN"/>
        </w:rPr>
        <w:t xml:space="preserve">f PWS is supported and the transmission is indicated via paging </w:t>
      </w:r>
      <w:r w:rsidR="0017559D">
        <w:rPr>
          <w:bCs/>
          <w:lang w:val="en-US" w:eastAsia="zh-CN"/>
        </w:rPr>
        <w:t>messages (NB-IoT paging)</w:t>
      </w:r>
      <w:r w:rsidR="00BB1489">
        <w:rPr>
          <w:bCs/>
          <w:lang w:val="en-US" w:eastAsia="zh-CN"/>
        </w:rPr>
        <w:t xml:space="preserve"> or direct </w:t>
      </w:r>
      <w:r w:rsidR="00BB1489">
        <w:rPr>
          <w:bCs/>
          <w:lang w:val="en-US" w:eastAsia="zh-CN"/>
        </w:rPr>
        <w:lastRenderedPageBreak/>
        <w:t xml:space="preserve">indication information message, </w:t>
      </w:r>
      <w:r w:rsidR="0017559D">
        <w:rPr>
          <w:bCs/>
          <w:lang w:val="en-US" w:eastAsia="zh-CN"/>
        </w:rPr>
        <w:t xml:space="preserve">it may </w:t>
      </w:r>
      <w:r w:rsidR="003219D5">
        <w:rPr>
          <w:bCs/>
          <w:lang w:val="en-US" w:eastAsia="zh-CN"/>
        </w:rPr>
        <w:t>wake-up all the UE</w:t>
      </w:r>
      <w:r w:rsidR="00B209DE">
        <w:rPr>
          <w:bCs/>
          <w:lang w:val="en-US" w:eastAsia="zh-CN"/>
        </w:rPr>
        <w:t>s</w:t>
      </w:r>
      <w:r w:rsidR="003219D5">
        <w:rPr>
          <w:bCs/>
          <w:lang w:val="en-US" w:eastAsia="zh-CN"/>
        </w:rPr>
        <w:t xml:space="preserve"> in the satellite coverage area if the current WUS is used. For PWS scheduling in resource and energy efficient manner use of separate WUS for PWS services </w:t>
      </w:r>
      <w:r w:rsidR="00235584">
        <w:rPr>
          <w:bCs/>
          <w:lang w:val="en-US" w:eastAsia="zh-CN"/>
        </w:rPr>
        <w:t>can be considered.</w:t>
      </w:r>
    </w:p>
    <w:p w14:paraId="52698713" w14:textId="710176E6" w:rsidR="00235584" w:rsidRPr="007A79B9" w:rsidRDefault="00235584" w:rsidP="00411827">
      <w:pPr>
        <w:rPr>
          <w:b/>
          <w:lang w:val="en-US" w:eastAsia="zh-CN"/>
        </w:rPr>
      </w:pPr>
      <w:r w:rsidRPr="007A79B9">
        <w:rPr>
          <w:b/>
          <w:lang w:val="en-US" w:eastAsia="zh-CN"/>
        </w:rPr>
        <w:t xml:space="preserve">Proposal </w:t>
      </w:r>
      <w:r w:rsidR="009E4ED6" w:rsidRPr="007A79B9">
        <w:rPr>
          <w:b/>
          <w:lang w:val="en-US" w:eastAsia="zh-CN"/>
        </w:rPr>
        <w:t>6</w:t>
      </w:r>
      <w:r w:rsidRPr="007A79B9">
        <w:rPr>
          <w:b/>
          <w:lang w:val="en-US" w:eastAsia="zh-CN"/>
        </w:rPr>
        <w:t>: RAN2 to consid</w:t>
      </w:r>
      <w:r w:rsidR="00512476" w:rsidRPr="007A79B9">
        <w:rPr>
          <w:b/>
          <w:lang w:val="en-US" w:eastAsia="zh-CN"/>
        </w:rPr>
        <w:t>er</w:t>
      </w:r>
      <w:r w:rsidR="00396291" w:rsidRPr="007A79B9">
        <w:rPr>
          <w:b/>
          <w:lang w:val="en-US" w:eastAsia="zh-CN"/>
        </w:rPr>
        <w:t xml:space="preserve"> support of </w:t>
      </w:r>
      <w:r w:rsidR="00FA5264" w:rsidRPr="007A79B9">
        <w:rPr>
          <w:b/>
          <w:lang w:val="en-US" w:eastAsia="zh-CN"/>
        </w:rPr>
        <w:t xml:space="preserve">PWS specific WUS configuration </w:t>
      </w:r>
      <w:r w:rsidR="00BB288F" w:rsidRPr="007A79B9">
        <w:rPr>
          <w:b/>
          <w:lang w:val="en-US" w:eastAsia="zh-CN"/>
        </w:rPr>
        <w:t xml:space="preserve">for energy efficient </w:t>
      </w:r>
      <w:r w:rsidR="00FE1AA4" w:rsidRPr="007A79B9">
        <w:rPr>
          <w:b/>
          <w:lang w:val="en-US" w:eastAsia="zh-CN"/>
        </w:rPr>
        <w:t>PWS scheduling.</w:t>
      </w:r>
    </w:p>
    <w:p w14:paraId="06571711" w14:textId="0FBB5E15" w:rsidR="00834246" w:rsidRPr="0038573A" w:rsidRDefault="00834246" w:rsidP="00834246">
      <w:pPr>
        <w:pStyle w:val="Heading2"/>
        <w:rPr>
          <w:lang w:val="en-US" w:eastAsia="ko-KR"/>
        </w:rPr>
      </w:pPr>
      <w:r>
        <w:rPr>
          <w:lang w:val="en-US" w:eastAsia="ko-KR"/>
        </w:rPr>
        <w:t>2.5</w:t>
      </w:r>
      <w:r>
        <w:rPr>
          <w:lang w:val="en-US" w:eastAsia="ko-KR"/>
        </w:rPr>
        <w:tab/>
        <w:t xml:space="preserve">Geofencing for ETWS </w:t>
      </w:r>
    </w:p>
    <w:p w14:paraId="3F9F6E1F" w14:textId="7C63BB60" w:rsidR="00411827" w:rsidRDefault="00411827" w:rsidP="00411827">
      <w:pPr>
        <w:rPr>
          <w:bCs/>
        </w:rPr>
      </w:pPr>
      <w:r>
        <w:rPr>
          <w:rFonts w:hint="eastAsia"/>
          <w:bCs/>
          <w:lang w:val="en-US" w:eastAsia="zh-CN"/>
        </w:rPr>
        <w:t xml:space="preserve">As part of the PWS objective for IoT NTN, there is a Note to consider </w:t>
      </w:r>
      <w:r>
        <w:rPr>
          <w:bCs/>
          <w:lang w:val="en-US" w:eastAsia="zh-CN"/>
        </w:rPr>
        <w:t>supporting</w:t>
      </w:r>
      <w:r w:rsidRPr="00B97477">
        <w:rPr>
          <w:bCs/>
        </w:rPr>
        <w:t xml:space="preserve"> indication of intended service area for ETWS based on NR NTN discussions/outcome.</w:t>
      </w:r>
    </w:p>
    <w:tbl>
      <w:tblPr>
        <w:tblStyle w:val="TableGrid"/>
        <w:tblW w:w="0" w:type="auto"/>
        <w:tblLook w:val="04A0" w:firstRow="1" w:lastRow="0" w:firstColumn="1" w:lastColumn="0" w:noHBand="0" w:noVBand="1"/>
      </w:tblPr>
      <w:tblGrid>
        <w:gridCol w:w="9631"/>
      </w:tblGrid>
      <w:tr w:rsidR="00411827" w14:paraId="41A6AF44" w14:textId="77777777" w:rsidTr="00C81090">
        <w:tc>
          <w:tcPr>
            <w:tcW w:w="9631" w:type="dxa"/>
          </w:tcPr>
          <w:p w14:paraId="625067B0" w14:textId="77777777" w:rsidR="00411827" w:rsidRDefault="00411827" w:rsidP="00C81090">
            <w:pPr>
              <w:rPr>
                <w:bCs/>
                <w:lang w:val="en-US" w:eastAsia="zh-CN"/>
              </w:rPr>
            </w:pPr>
            <w:r w:rsidRPr="00B97477">
              <w:rPr>
                <w:bCs/>
              </w:rPr>
              <w:t>Note: Support for indication of intended service area for ETWS will be considered based on NR NTN discussions/outcome.</w:t>
            </w:r>
          </w:p>
        </w:tc>
      </w:tr>
    </w:tbl>
    <w:p w14:paraId="329EA5DC" w14:textId="77777777" w:rsidR="00411827" w:rsidRPr="00176BA5" w:rsidRDefault="00411827" w:rsidP="00411827">
      <w:pPr>
        <w:rPr>
          <w:bCs/>
          <w:sz w:val="6"/>
          <w:szCs w:val="6"/>
          <w:lang w:val="en-US" w:eastAsia="zh-CN"/>
        </w:rPr>
      </w:pPr>
    </w:p>
    <w:p w14:paraId="0B4DC0D1" w14:textId="2531C88F" w:rsidR="00411827" w:rsidRDefault="00411827" w:rsidP="00411827">
      <w:pPr>
        <w:rPr>
          <w:lang w:val="en-US"/>
        </w:rPr>
      </w:pPr>
      <w:r>
        <w:rPr>
          <w:rFonts w:hint="eastAsia"/>
          <w:lang w:val="en-US" w:eastAsia="zh-CN"/>
        </w:rPr>
        <w:t>I</w:t>
      </w:r>
      <w:r w:rsidRPr="004B282F">
        <w:rPr>
          <w:lang w:val="en-US"/>
        </w:rPr>
        <w:t>n Rel-19 NR NTN</w:t>
      </w:r>
      <w:r>
        <w:rPr>
          <w:rFonts w:hint="eastAsia"/>
          <w:lang w:val="en-US" w:eastAsia="zh-CN"/>
        </w:rPr>
        <w:t xml:space="preserve">, there </w:t>
      </w:r>
      <w:r>
        <w:rPr>
          <w:lang w:val="en-US" w:eastAsia="zh-CN"/>
        </w:rPr>
        <w:t>are</w:t>
      </w:r>
      <w:r w:rsidRPr="004B282F">
        <w:rPr>
          <w:lang w:val="en-US"/>
        </w:rPr>
        <w:t xml:space="preserve"> </w:t>
      </w:r>
      <w:r>
        <w:rPr>
          <w:rFonts w:hint="eastAsia"/>
          <w:lang w:val="en-US" w:eastAsia="zh-CN"/>
        </w:rPr>
        <w:t xml:space="preserve">similar </w:t>
      </w:r>
      <w:r w:rsidRPr="004B282F">
        <w:rPr>
          <w:lang w:val="en-US"/>
        </w:rPr>
        <w:t>discussion</w:t>
      </w:r>
      <w:r>
        <w:rPr>
          <w:lang w:val="en-US"/>
        </w:rPr>
        <w:t>s</w:t>
      </w:r>
      <w:r w:rsidRPr="004B282F">
        <w:rPr>
          <w:lang w:val="en-US"/>
        </w:rPr>
        <w:t xml:space="preserve"> for ETWS </w:t>
      </w:r>
      <w:r>
        <w:rPr>
          <w:rFonts w:hint="eastAsia"/>
          <w:lang w:val="en-US" w:eastAsia="zh-CN"/>
        </w:rPr>
        <w:t xml:space="preserve">notifications regarding whether the </w:t>
      </w:r>
      <w:r>
        <w:rPr>
          <w:lang w:val="en-US" w:eastAsia="zh-CN"/>
        </w:rPr>
        <w:t>geofencing</w:t>
      </w:r>
      <w:r>
        <w:rPr>
          <w:rFonts w:hint="eastAsia"/>
          <w:lang w:val="en-US" w:eastAsia="zh-CN"/>
        </w:rPr>
        <w:t xml:space="preserve"> for an area smaller than an NTN cell should be supported.</w:t>
      </w:r>
      <w:r>
        <w:rPr>
          <w:lang w:val="en-US" w:eastAsia="zh-CN"/>
        </w:rPr>
        <w:t xml:space="preserve"> As a result,</w:t>
      </w:r>
      <w:r>
        <w:rPr>
          <w:rFonts w:hint="eastAsia"/>
          <w:lang w:val="en-US" w:eastAsia="zh-CN"/>
        </w:rPr>
        <w:t xml:space="preserve"> RAN2 decided to send </w:t>
      </w:r>
      <w:r w:rsidRPr="004B282F">
        <w:rPr>
          <w:lang w:val="en-US"/>
        </w:rPr>
        <w:t xml:space="preserve">LS to SA1 </w:t>
      </w:r>
      <w:r>
        <w:rPr>
          <w:lang w:val="en-US"/>
        </w:rPr>
        <w:t>[2]</w:t>
      </w:r>
      <w:r>
        <w:rPr>
          <w:rFonts w:hint="eastAsia"/>
          <w:lang w:val="en-US" w:eastAsia="zh-CN"/>
        </w:rPr>
        <w:t xml:space="preserve"> in RAN2-127 meeting and asked for</w:t>
      </w:r>
      <w:r w:rsidRPr="00306EE3">
        <w:rPr>
          <w:lang w:val="en-US" w:eastAsia="zh-CN"/>
        </w:rPr>
        <w:t xml:space="preserve"> feedback whether the capability to geofence emergency messages to an area should be supported for ETWS in a</w:t>
      </w:r>
      <w:r>
        <w:rPr>
          <w:rFonts w:hint="eastAsia"/>
          <w:lang w:val="en-US" w:eastAsia="zh-CN"/>
        </w:rPr>
        <w:t>n</w:t>
      </w:r>
      <w:r w:rsidRPr="00306EE3">
        <w:rPr>
          <w:lang w:val="en-US" w:eastAsia="zh-CN"/>
        </w:rPr>
        <w:t xml:space="preserve"> NTN cell</w:t>
      </w:r>
      <w:r>
        <w:rPr>
          <w:lang w:val="en-US" w:eastAsia="zh-CN"/>
        </w:rPr>
        <w:t>, considering the delay requirements for ETWS primary notification</w:t>
      </w:r>
      <w:r>
        <w:rPr>
          <w:rFonts w:hint="eastAsia"/>
          <w:lang w:val="en-US" w:eastAsia="zh-CN"/>
        </w:rPr>
        <w:t xml:space="preserve">. Therefore, </w:t>
      </w:r>
      <w:r w:rsidRPr="004B282F">
        <w:rPr>
          <w:lang w:val="en-US"/>
        </w:rPr>
        <w:t xml:space="preserve">for IoT NTN, we can wait for </w:t>
      </w:r>
      <w:r>
        <w:rPr>
          <w:rFonts w:hint="eastAsia"/>
          <w:lang w:val="en-US" w:eastAsia="zh-CN"/>
        </w:rPr>
        <w:t xml:space="preserve">the conclusion from </w:t>
      </w:r>
      <w:r w:rsidRPr="004B282F">
        <w:rPr>
          <w:lang w:val="en-US"/>
        </w:rPr>
        <w:t>NR NTN first.</w:t>
      </w:r>
    </w:p>
    <w:p w14:paraId="40EAC7E0" w14:textId="603B542F" w:rsidR="00411827" w:rsidRDefault="00411827" w:rsidP="00411827">
      <w:pPr>
        <w:rPr>
          <w:b/>
          <w:lang w:val="en-US"/>
        </w:rPr>
      </w:pPr>
      <w:r w:rsidRPr="00D5023D">
        <w:rPr>
          <w:b/>
          <w:lang w:val="en-US"/>
        </w:rPr>
        <w:t xml:space="preserve">Proposal </w:t>
      </w:r>
      <w:r w:rsidR="005663F0">
        <w:rPr>
          <w:b/>
          <w:lang w:val="en-US" w:eastAsia="zh-CN"/>
        </w:rPr>
        <w:t>7</w:t>
      </w:r>
      <w:r w:rsidRPr="00D5023D">
        <w:rPr>
          <w:b/>
          <w:lang w:val="en-US"/>
        </w:rPr>
        <w:t xml:space="preserve">: </w:t>
      </w:r>
      <w:r>
        <w:rPr>
          <w:rFonts w:hint="eastAsia"/>
          <w:b/>
          <w:lang w:val="en-US" w:eastAsia="zh-CN"/>
        </w:rPr>
        <w:t>Wait for NR NTN conclusion to decide whether to support indication of intended service area for ETWS for IoT NTN</w:t>
      </w:r>
      <w:r w:rsidRPr="00D5023D">
        <w:rPr>
          <w:b/>
          <w:lang w:val="en-US"/>
        </w:rPr>
        <w:t>.</w:t>
      </w:r>
      <w:r>
        <w:rPr>
          <w:b/>
          <w:lang w:val="en-US"/>
        </w:rPr>
        <w:t xml:space="preserve"> </w:t>
      </w:r>
    </w:p>
    <w:p w14:paraId="16CB5684" w14:textId="77777777" w:rsidR="008B549E" w:rsidRPr="006E13D1" w:rsidRDefault="008B549E" w:rsidP="008B549E">
      <w:pPr>
        <w:pStyle w:val="Heading1"/>
      </w:pPr>
      <w:r>
        <w:t>3</w:t>
      </w:r>
      <w:r w:rsidRPr="006E13D1">
        <w:tab/>
      </w:r>
      <w:r>
        <w:t>Conclusion</w:t>
      </w:r>
    </w:p>
    <w:p w14:paraId="766D4156" w14:textId="2FE74E72" w:rsidR="008B549E" w:rsidRPr="006E13D1" w:rsidRDefault="008B549E" w:rsidP="008B549E">
      <w:r>
        <w:t>This document has made the following observations:</w:t>
      </w:r>
    </w:p>
    <w:p w14:paraId="36458EA3" w14:textId="77777777" w:rsidR="00B209DE" w:rsidRPr="007A79B9" w:rsidRDefault="00B209DE" w:rsidP="00B209DE">
      <w:pPr>
        <w:rPr>
          <w:b/>
          <w:bCs/>
          <w:lang w:val="en-US"/>
        </w:rPr>
      </w:pPr>
      <w:r w:rsidRPr="007A79B9">
        <w:rPr>
          <w:b/>
          <w:bCs/>
          <w:lang w:val="en-US"/>
        </w:rPr>
        <w:t xml:space="preserve">Observation </w:t>
      </w:r>
      <w:r>
        <w:rPr>
          <w:b/>
          <w:bCs/>
          <w:lang w:val="en-US"/>
        </w:rPr>
        <w:t>1</w:t>
      </w:r>
      <w:r w:rsidRPr="007A79B9">
        <w:rPr>
          <w:b/>
          <w:bCs/>
          <w:lang w:val="en-US"/>
        </w:rPr>
        <w:t>: PWS delivery when cell operates in SF mode may have impacts on meeting delay requirements of PWS services.</w:t>
      </w:r>
    </w:p>
    <w:p w14:paraId="257DDE54" w14:textId="77777777" w:rsidR="00B209DE" w:rsidRDefault="00B209DE" w:rsidP="00B209DE">
      <w:pPr>
        <w:rPr>
          <w:b/>
          <w:bCs/>
          <w:lang w:val="en-US"/>
        </w:rPr>
      </w:pPr>
      <w:r w:rsidRPr="007A79B9">
        <w:rPr>
          <w:b/>
          <w:bCs/>
          <w:lang w:val="en-US"/>
        </w:rPr>
        <w:t xml:space="preserve">Observation </w:t>
      </w:r>
      <w:r>
        <w:rPr>
          <w:b/>
          <w:bCs/>
          <w:lang w:val="en-US"/>
        </w:rPr>
        <w:t>2</w:t>
      </w:r>
      <w:r w:rsidRPr="007A79B9">
        <w:rPr>
          <w:b/>
          <w:bCs/>
          <w:lang w:val="en-US"/>
        </w:rPr>
        <w:t>: RAN2 assumes no additional impacts in supporting PWS functionality in SF operation.</w:t>
      </w:r>
    </w:p>
    <w:p w14:paraId="6FF43D0F" w14:textId="77777777" w:rsidR="008B549E" w:rsidRPr="004F4540" w:rsidRDefault="008B549E" w:rsidP="008B549E">
      <w:pPr>
        <w:rPr>
          <w:bCs/>
        </w:rPr>
      </w:pPr>
      <w:r>
        <w:rPr>
          <w:bCs/>
        </w:rPr>
        <w:t>And proposed the following:</w:t>
      </w:r>
    </w:p>
    <w:p w14:paraId="451FE410" w14:textId="77777777" w:rsidR="00B209DE" w:rsidRPr="00565E02" w:rsidRDefault="00B209DE" w:rsidP="00B209DE">
      <w:pPr>
        <w:rPr>
          <w:b/>
          <w:lang w:val="en-US"/>
        </w:rPr>
      </w:pPr>
      <w:r w:rsidRPr="00565E02">
        <w:rPr>
          <w:b/>
          <w:lang w:val="en-US"/>
        </w:rPr>
        <w:t xml:space="preserve">Proposal 1: Add the </w:t>
      </w:r>
      <w:r w:rsidRPr="009913E7">
        <w:rPr>
          <w:rFonts w:eastAsia="MS Mincho"/>
          <w:b/>
          <w:szCs w:val="24"/>
          <w:lang w:val="en-US" w:eastAsia="en-GB"/>
        </w:rPr>
        <w:t>PWS indication</w:t>
      </w:r>
      <w:r w:rsidRPr="00565E02">
        <w:rPr>
          <w:rFonts w:eastAsia="MS Mincho"/>
          <w:b/>
          <w:szCs w:val="24"/>
          <w:lang w:val="en-US" w:eastAsia="en-GB"/>
        </w:rPr>
        <w:t xml:space="preserve"> (i.e., etws-Indication, cmas-Indication)</w:t>
      </w:r>
      <w:r w:rsidRPr="009913E7">
        <w:rPr>
          <w:rFonts w:eastAsia="MS Mincho"/>
          <w:b/>
          <w:szCs w:val="24"/>
          <w:lang w:val="en-US" w:eastAsia="en-GB"/>
        </w:rPr>
        <w:t xml:space="preserve"> in </w:t>
      </w:r>
      <w:r w:rsidRPr="0027603B">
        <w:rPr>
          <w:rFonts w:eastAsia="MS Mincho"/>
          <w:b/>
          <w:i/>
          <w:iCs/>
          <w:szCs w:val="24"/>
          <w:lang w:val="en-US" w:eastAsia="en-GB"/>
        </w:rPr>
        <w:t>Paging-NB</w:t>
      </w:r>
      <w:r>
        <w:rPr>
          <w:rFonts w:eastAsia="MS Mincho"/>
          <w:b/>
          <w:i/>
          <w:iCs/>
          <w:szCs w:val="24"/>
          <w:lang w:val="en-US" w:eastAsia="en-GB"/>
        </w:rPr>
        <w:t xml:space="preserve"> </w:t>
      </w:r>
      <w:r w:rsidRPr="004C1975">
        <w:rPr>
          <w:rFonts w:eastAsia="MS Mincho"/>
          <w:b/>
          <w:szCs w:val="24"/>
          <w:lang w:val="en-US" w:eastAsia="en-GB"/>
        </w:rPr>
        <w:t>message</w:t>
      </w:r>
      <w:r w:rsidRPr="00565E02">
        <w:rPr>
          <w:b/>
          <w:lang w:val="en-US"/>
        </w:rPr>
        <w:t>.</w:t>
      </w:r>
    </w:p>
    <w:p w14:paraId="737D0137" w14:textId="77777777" w:rsidR="00B209DE" w:rsidRDefault="00B209DE" w:rsidP="00B209DE">
      <w:pPr>
        <w:rPr>
          <w:b/>
          <w:lang w:val="en-US"/>
        </w:rPr>
      </w:pPr>
      <w:r w:rsidRPr="00565E02">
        <w:rPr>
          <w:b/>
          <w:lang w:val="en-US"/>
        </w:rPr>
        <w:t xml:space="preserve">Proposal </w:t>
      </w:r>
      <w:r>
        <w:rPr>
          <w:b/>
          <w:lang w:val="en-US"/>
        </w:rPr>
        <w:t>2</w:t>
      </w:r>
      <w:r w:rsidRPr="00565E02">
        <w:rPr>
          <w:b/>
          <w:lang w:val="en-US"/>
        </w:rPr>
        <w:t xml:space="preserve">: </w:t>
      </w:r>
      <w:r>
        <w:rPr>
          <w:b/>
          <w:lang w:val="en-US"/>
        </w:rPr>
        <w:t>ETWS/CMAS acquisition is not supported for UE in RRC Connected state</w:t>
      </w:r>
      <w:r w:rsidRPr="00565E02">
        <w:rPr>
          <w:b/>
          <w:lang w:val="en-US"/>
        </w:rPr>
        <w:t>.</w:t>
      </w:r>
    </w:p>
    <w:p w14:paraId="1DA49F28" w14:textId="77777777" w:rsidR="00B209DE" w:rsidRDefault="00B209DE" w:rsidP="00B209DE">
      <w:pPr>
        <w:rPr>
          <w:b/>
          <w:lang w:val="en-US"/>
        </w:rPr>
      </w:pPr>
      <w:r w:rsidRPr="00F97359">
        <w:rPr>
          <w:b/>
          <w:lang w:val="en-US"/>
        </w:rPr>
        <w:t xml:space="preserve">Proposal 3: RAN2 to clarify </w:t>
      </w:r>
      <w:r w:rsidRPr="00192B99">
        <w:rPr>
          <w:b/>
          <w:lang w:val="en-US"/>
        </w:rPr>
        <w:t xml:space="preserve">the ETWS, CMAS, PWS </w:t>
      </w:r>
      <w:r>
        <w:rPr>
          <w:b/>
          <w:lang w:val="en-US"/>
        </w:rPr>
        <w:t xml:space="preserve">delay </w:t>
      </w:r>
      <w:r w:rsidRPr="00192B99">
        <w:rPr>
          <w:b/>
          <w:lang w:val="en-US"/>
        </w:rPr>
        <w:t>requirement may not be met</w:t>
      </w:r>
      <w:r w:rsidRPr="00F97359">
        <w:rPr>
          <w:b/>
          <w:lang w:val="en-US"/>
        </w:rPr>
        <w:t xml:space="preserve"> when the NB-IoT UE is in RRC Connected </w:t>
      </w:r>
      <w:r>
        <w:rPr>
          <w:b/>
          <w:lang w:val="en-US"/>
        </w:rPr>
        <w:t>state</w:t>
      </w:r>
      <w:r w:rsidRPr="00F97359">
        <w:rPr>
          <w:b/>
          <w:lang w:val="en-US"/>
        </w:rPr>
        <w:t>.</w:t>
      </w:r>
    </w:p>
    <w:p w14:paraId="4E2A9644" w14:textId="77777777" w:rsidR="00B209DE" w:rsidRPr="007A79B9" w:rsidRDefault="00B209DE" w:rsidP="00B209DE">
      <w:pPr>
        <w:rPr>
          <w:b/>
          <w:bCs/>
          <w:lang w:val="en-US"/>
        </w:rPr>
      </w:pPr>
      <w:r w:rsidRPr="007A79B9">
        <w:rPr>
          <w:b/>
          <w:bCs/>
          <w:lang w:val="en-US"/>
        </w:rPr>
        <w:t>Proposal 4: Support for PWS in SF operation is decided at SA2. RAN2 to decide whether to send LS on this or wait for SA2 decision.</w:t>
      </w:r>
    </w:p>
    <w:p w14:paraId="52D37FA0" w14:textId="77777777" w:rsidR="00B209DE" w:rsidRDefault="00B209DE" w:rsidP="00B209DE">
      <w:pPr>
        <w:rPr>
          <w:b/>
          <w:lang w:val="en-US"/>
        </w:rPr>
      </w:pPr>
      <w:r w:rsidRPr="00D5023D">
        <w:rPr>
          <w:b/>
          <w:lang w:val="en-US"/>
        </w:rPr>
        <w:t xml:space="preserve">Proposal </w:t>
      </w:r>
      <w:r>
        <w:rPr>
          <w:b/>
          <w:lang w:val="en-US" w:eastAsia="zh-CN"/>
        </w:rPr>
        <w:t>5</w:t>
      </w:r>
      <w:r w:rsidRPr="00D5023D">
        <w:rPr>
          <w:b/>
          <w:lang w:val="en-US"/>
        </w:rPr>
        <w:t xml:space="preserve">: </w:t>
      </w:r>
      <w:r w:rsidRPr="008A1AB3">
        <w:rPr>
          <w:b/>
          <w:lang w:val="en-US" w:eastAsia="zh-CN"/>
        </w:rPr>
        <w:t xml:space="preserve">RAN2 to further study </w:t>
      </w:r>
      <w:r>
        <w:rPr>
          <w:b/>
          <w:lang w:val="en-US" w:eastAsia="zh-CN"/>
        </w:rPr>
        <w:t xml:space="preserve">how to </w:t>
      </w:r>
      <w:r w:rsidRPr="008A1AB3">
        <w:rPr>
          <w:b/>
          <w:lang w:val="en-US" w:eastAsia="zh-CN"/>
        </w:rPr>
        <w:t xml:space="preserve">reduce the PWS delivery latency </w:t>
      </w:r>
      <w:r>
        <w:rPr>
          <w:b/>
          <w:lang w:val="en-US" w:eastAsia="zh-CN"/>
        </w:rPr>
        <w:t>during</w:t>
      </w:r>
      <w:r w:rsidRPr="008A1AB3">
        <w:rPr>
          <w:b/>
          <w:lang w:val="en-US" w:eastAsia="zh-CN"/>
        </w:rPr>
        <w:t xml:space="preserve"> eDRX</w:t>
      </w:r>
      <w:r w:rsidRPr="00D5023D">
        <w:rPr>
          <w:b/>
          <w:lang w:val="en-US"/>
        </w:rPr>
        <w:t>.</w:t>
      </w:r>
      <w:r>
        <w:rPr>
          <w:b/>
          <w:lang w:val="en-US"/>
        </w:rPr>
        <w:t xml:space="preserve"> </w:t>
      </w:r>
    </w:p>
    <w:p w14:paraId="16D3FD90" w14:textId="77777777" w:rsidR="00B209DE" w:rsidRPr="007A79B9" w:rsidRDefault="00B209DE" w:rsidP="00B209DE">
      <w:pPr>
        <w:rPr>
          <w:b/>
          <w:lang w:val="en-US" w:eastAsia="zh-CN"/>
        </w:rPr>
      </w:pPr>
      <w:r w:rsidRPr="007A79B9">
        <w:rPr>
          <w:b/>
          <w:lang w:val="en-US" w:eastAsia="zh-CN"/>
        </w:rPr>
        <w:t>Proposal 6: RAN2 to consider support of PWS specific WUS configuration for energy efficient PWS scheduling.</w:t>
      </w:r>
    </w:p>
    <w:p w14:paraId="3062CDE7" w14:textId="166332F5" w:rsidR="008B549E" w:rsidRPr="006E13D1" w:rsidRDefault="00B209DE" w:rsidP="008B549E">
      <w:r w:rsidRPr="00D5023D">
        <w:rPr>
          <w:b/>
          <w:lang w:val="en-US"/>
        </w:rPr>
        <w:t xml:space="preserve">Proposal </w:t>
      </w:r>
      <w:r>
        <w:rPr>
          <w:b/>
          <w:lang w:val="en-US" w:eastAsia="zh-CN"/>
        </w:rPr>
        <w:t>7</w:t>
      </w:r>
      <w:r w:rsidRPr="00D5023D">
        <w:rPr>
          <w:b/>
          <w:lang w:val="en-US"/>
        </w:rPr>
        <w:t xml:space="preserve">: </w:t>
      </w:r>
      <w:r>
        <w:rPr>
          <w:rFonts w:hint="eastAsia"/>
          <w:b/>
          <w:lang w:val="en-US" w:eastAsia="zh-CN"/>
        </w:rPr>
        <w:t>Wait for NR NTN conclusion to decide whether to support indication of intended service area for ETWS for IoT NTN</w:t>
      </w:r>
      <w:r w:rsidRPr="00D5023D">
        <w:rPr>
          <w:b/>
          <w:lang w:val="en-US"/>
        </w:rPr>
        <w:t>.</w:t>
      </w:r>
      <w:r>
        <w:rPr>
          <w:b/>
          <w:lang w:val="en-US"/>
        </w:rPr>
        <w:t xml:space="preserve"> </w:t>
      </w:r>
    </w:p>
    <w:p w14:paraId="446AF7BC" w14:textId="77777777" w:rsidR="00411827" w:rsidRPr="006B46D8" w:rsidRDefault="00411827" w:rsidP="00411827">
      <w:pPr>
        <w:pStyle w:val="Heading1"/>
        <w:rPr>
          <w:lang w:val="en-US"/>
        </w:rPr>
      </w:pPr>
      <w:r w:rsidRPr="006B46D8">
        <w:rPr>
          <w:lang w:val="en-US"/>
        </w:rPr>
        <w:t>Reference</w:t>
      </w:r>
    </w:p>
    <w:p w14:paraId="56AEAFD4" w14:textId="77777777" w:rsidR="00411827" w:rsidRPr="006B46D8" w:rsidRDefault="00411827" w:rsidP="00411827">
      <w:pPr>
        <w:rPr>
          <w:lang w:val="en-US"/>
        </w:rPr>
      </w:pPr>
      <w:r w:rsidRPr="006B46D8">
        <w:rPr>
          <w:lang w:val="en-US"/>
        </w:rPr>
        <w:t>[1] RP- RP-242397 Revised WID on Non-Terrestrial Networks (NTN) for Internet of Things (IoT) Phase 3</w:t>
      </w:r>
    </w:p>
    <w:p w14:paraId="6876FA71" w14:textId="63240B49" w:rsidR="00411827" w:rsidRPr="006B46D8" w:rsidRDefault="00411827" w:rsidP="00411827">
      <w:pPr>
        <w:rPr>
          <w:lang w:val="en-US"/>
        </w:rPr>
      </w:pPr>
      <w:r>
        <w:rPr>
          <w:lang w:val="en-US"/>
        </w:rPr>
        <w:t xml:space="preserve">[2] </w:t>
      </w:r>
      <w:r w:rsidRPr="004B282F">
        <w:rPr>
          <w:lang w:val="en-US"/>
        </w:rPr>
        <w:t>R2-2407823</w:t>
      </w:r>
      <w:r>
        <w:rPr>
          <w:lang w:val="en-US"/>
        </w:rPr>
        <w:t xml:space="preserve"> </w:t>
      </w:r>
      <w:r w:rsidRPr="009160E2">
        <w:rPr>
          <w:lang w:val="en-US"/>
        </w:rPr>
        <w:t>LS on requirements for ETWS primary notification</w:t>
      </w:r>
    </w:p>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D63DE5" w14:textId="77777777" w:rsidR="00C75406" w:rsidRDefault="00C75406">
      <w:r>
        <w:separator/>
      </w:r>
    </w:p>
  </w:endnote>
  <w:endnote w:type="continuationSeparator" w:id="0">
    <w:p w14:paraId="4B036B70" w14:textId="77777777" w:rsidR="00C75406" w:rsidRDefault="00C75406">
      <w:r>
        <w:continuationSeparator/>
      </w:r>
    </w:p>
  </w:endnote>
  <w:endnote w:type="continuationNotice" w:id="1">
    <w:p w14:paraId="1EA426EE" w14:textId="77777777" w:rsidR="00C75406" w:rsidRDefault="00C75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F9EFE" w14:textId="77777777" w:rsidR="00C75406" w:rsidRDefault="00C75406">
      <w:r>
        <w:separator/>
      </w:r>
    </w:p>
  </w:footnote>
  <w:footnote w:type="continuationSeparator" w:id="0">
    <w:p w14:paraId="378D530A" w14:textId="77777777" w:rsidR="00C75406" w:rsidRDefault="00C75406">
      <w:r>
        <w:continuationSeparator/>
      </w:r>
    </w:p>
  </w:footnote>
  <w:footnote w:type="continuationNotice" w:id="1">
    <w:p w14:paraId="6F8F4D3C" w14:textId="77777777" w:rsidR="00C75406" w:rsidRDefault="00C754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271921"/>
    <w:multiLevelType w:val="hybridMultilevel"/>
    <w:tmpl w:val="6D280416"/>
    <w:lvl w:ilvl="0" w:tplc="2E0E4B80">
      <w:start w:val="1"/>
      <w:numFmt w:val="bullet"/>
      <w:lvlText w:val=""/>
      <w:lvlJc w:val="left"/>
      <w:pPr>
        <w:tabs>
          <w:tab w:val="num" w:pos="720"/>
        </w:tabs>
        <w:ind w:left="720" w:hanging="360"/>
      </w:pPr>
      <w:rPr>
        <w:rFonts w:ascii="Wingdings" w:hAnsi="Wingdings" w:hint="default"/>
      </w:rPr>
    </w:lvl>
    <w:lvl w:ilvl="1" w:tplc="F81CE75C" w:tentative="1">
      <w:start w:val="1"/>
      <w:numFmt w:val="bullet"/>
      <w:lvlText w:val=""/>
      <w:lvlJc w:val="left"/>
      <w:pPr>
        <w:tabs>
          <w:tab w:val="num" w:pos="1440"/>
        </w:tabs>
        <w:ind w:left="1440" w:hanging="360"/>
      </w:pPr>
      <w:rPr>
        <w:rFonts w:ascii="Wingdings" w:hAnsi="Wingdings" w:hint="default"/>
      </w:rPr>
    </w:lvl>
    <w:lvl w:ilvl="2" w:tplc="3398C470" w:tentative="1">
      <w:start w:val="1"/>
      <w:numFmt w:val="bullet"/>
      <w:lvlText w:val=""/>
      <w:lvlJc w:val="left"/>
      <w:pPr>
        <w:tabs>
          <w:tab w:val="num" w:pos="2160"/>
        </w:tabs>
        <w:ind w:left="2160" w:hanging="360"/>
      </w:pPr>
      <w:rPr>
        <w:rFonts w:ascii="Wingdings" w:hAnsi="Wingdings" w:hint="default"/>
      </w:rPr>
    </w:lvl>
    <w:lvl w:ilvl="3" w:tplc="A0FEAAAA" w:tentative="1">
      <w:start w:val="1"/>
      <w:numFmt w:val="bullet"/>
      <w:lvlText w:val=""/>
      <w:lvlJc w:val="left"/>
      <w:pPr>
        <w:tabs>
          <w:tab w:val="num" w:pos="2880"/>
        </w:tabs>
        <w:ind w:left="2880" w:hanging="360"/>
      </w:pPr>
      <w:rPr>
        <w:rFonts w:ascii="Wingdings" w:hAnsi="Wingdings" w:hint="default"/>
      </w:rPr>
    </w:lvl>
    <w:lvl w:ilvl="4" w:tplc="B0204148" w:tentative="1">
      <w:start w:val="1"/>
      <w:numFmt w:val="bullet"/>
      <w:lvlText w:val=""/>
      <w:lvlJc w:val="left"/>
      <w:pPr>
        <w:tabs>
          <w:tab w:val="num" w:pos="3600"/>
        </w:tabs>
        <w:ind w:left="3600" w:hanging="360"/>
      </w:pPr>
      <w:rPr>
        <w:rFonts w:ascii="Wingdings" w:hAnsi="Wingdings" w:hint="default"/>
      </w:rPr>
    </w:lvl>
    <w:lvl w:ilvl="5" w:tplc="EB280A8E" w:tentative="1">
      <w:start w:val="1"/>
      <w:numFmt w:val="bullet"/>
      <w:lvlText w:val=""/>
      <w:lvlJc w:val="left"/>
      <w:pPr>
        <w:tabs>
          <w:tab w:val="num" w:pos="4320"/>
        </w:tabs>
        <w:ind w:left="4320" w:hanging="360"/>
      </w:pPr>
      <w:rPr>
        <w:rFonts w:ascii="Wingdings" w:hAnsi="Wingdings" w:hint="default"/>
      </w:rPr>
    </w:lvl>
    <w:lvl w:ilvl="6" w:tplc="2C38BB4E" w:tentative="1">
      <w:start w:val="1"/>
      <w:numFmt w:val="bullet"/>
      <w:lvlText w:val=""/>
      <w:lvlJc w:val="left"/>
      <w:pPr>
        <w:tabs>
          <w:tab w:val="num" w:pos="5040"/>
        </w:tabs>
        <w:ind w:left="5040" w:hanging="360"/>
      </w:pPr>
      <w:rPr>
        <w:rFonts w:ascii="Wingdings" w:hAnsi="Wingdings" w:hint="default"/>
      </w:rPr>
    </w:lvl>
    <w:lvl w:ilvl="7" w:tplc="2500F022" w:tentative="1">
      <w:start w:val="1"/>
      <w:numFmt w:val="bullet"/>
      <w:lvlText w:val=""/>
      <w:lvlJc w:val="left"/>
      <w:pPr>
        <w:tabs>
          <w:tab w:val="num" w:pos="5760"/>
        </w:tabs>
        <w:ind w:left="5760" w:hanging="360"/>
      </w:pPr>
      <w:rPr>
        <w:rFonts w:ascii="Wingdings" w:hAnsi="Wingdings" w:hint="default"/>
      </w:rPr>
    </w:lvl>
    <w:lvl w:ilvl="8" w:tplc="12CA429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E960486"/>
    <w:multiLevelType w:val="hybridMultilevel"/>
    <w:tmpl w:val="678E29D2"/>
    <w:lvl w:ilvl="0" w:tplc="A740AB9A">
      <w:start w:val="1"/>
      <w:numFmt w:val="bullet"/>
      <w:lvlText w:val="•"/>
      <w:lvlJc w:val="left"/>
      <w:pPr>
        <w:tabs>
          <w:tab w:val="num" w:pos="720"/>
        </w:tabs>
        <w:ind w:left="720" w:hanging="360"/>
      </w:pPr>
      <w:rPr>
        <w:rFonts w:ascii="Arial" w:hAnsi="Arial" w:hint="default"/>
      </w:rPr>
    </w:lvl>
    <w:lvl w:ilvl="1" w:tplc="C764BD94">
      <w:numFmt w:val="bullet"/>
      <w:lvlText w:val="•"/>
      <w:lvlJc w:val="left"/>
      <w:pPr>
        <w:tabs>
          <w:tab w:val="num" w:pos="1440"/>
        </w:tabs>
        <w:ind w:left="1440" w:hanging="360"/>
      </w:pPr>
      <w:rPr>
        <w:rFonts w:ascii="Arial" w:hAnsi="Arial" w:hint="default"/>
      </w:rPr>
    </w:lvl>
    <w:lvl w:ilvl="2" w:tplc="5D7029D0" w:tentative="1">
      <w:start w:val="1"/>
      <w:numFmt w:val="bullet"/>
      <w:lvlText w:val="•"/>
      <w:lvlJc w:val="left"/>
      <w:pPr>
        <w:tabs>
          <w:tab w:val="num" w:pos="2160"/>
        </w:tabs>
        <w:ind w:left="2160" w:hanging="360"/>
      </w:pPr>
      <w:rPr>
        <w:rFonts w:ascii="Arial" w:hAnsi="Arial" w:hint="default"/>
      </w:rPr>
    </w:lvl>
    <w:lvl w:ilvl="3" w:tplc="90EC440C" w:tentative="1">
      <w:start w:val="1"/>
      <w:numFmt w:val="bullet"/>
      <w:lvlText w:val="•"/>
      <w:lvlJc w:val="left"/>
      <w:pPr>
        <w:tabs>
          <w:tab w:val="num" w:pos="2880"/>
        </w:tabs>
        <w:ind w:left="2880" w:hanging="360"/>
      </w:pPr>
      <w:rPr>
        <w:rFonts w:ascii="Arial" w:hAnsi="Arial" w:hint="default"/>
      </w:rPr>
    </w:lvl>
    <w:lvl w:ilvl="4" w:tplc="D24EA1E8" w:tentative="1">
      <w:start w:val="1"/>
      <w:numFmt w:val="bullet"/>
      <w:lvlText w:val="•"/>
      <w:lvlJc w:val="left"/>
      <w:pPr>
        <w:tabs>
          <w:tab w:val="num" w:pos="3600"/>
        </w:tabs>
        <w:ind w:left="3600" w:hanging="360"/>
      </w:pPr>
      <w:rPr>
        <w:rFonts w:ascii="Arial" w:hAnsi="Arial" w:hint="default"/>
      </w:rPr>
    </w:lvl>
    <w:lvl w:ilvl="5" w:tplc="B99416E4" w:tentative="1">
      <w:start w:val="1"/>
      <w:numFmt w:val="bullet"/>
      <w:lvlText w:val="•"/>
      <w:lvlJc w:val="left"/>
      <w:pPr>
        <w:tabs>
          <w:tab w:val="num" w:pos="4320"/>
        </w:tabs>
        <w:ind w:left="4320" w:hanging="360"/>
      </w:pPr>
      <w:rPr>
        <w:rFonts w:ascii="Arial" w:hAnsi="Arial" w:hint="default"/>
      </w:rPr>
    </w:lvl>
    <w:lvl w:ilvl="6" w:tplc="7F1CFD12" w:tentative="1">
      <w:start w:val="1"/>
      <w:numFmt w:val="bullet"/>
      <w:lvlText w:val="•"/>
      <w:lvlJc w:val="left"/>
      <w:pPr>
        <w:tabs>
          <w:tab w:val="num" w:pos="5040"/>
        </w:tabs>
        <w:ind w:left="5040" w:hanging="360"/>
      </w:pPr>
      <w:rPr>
        <w:rFonts w:ascii="Arial" w:hAnsi="Arial" w:hint="default"/>
      </w:rPr>
    </w:lvl>
    <w:lvl w:ilvl="7" w:tplc="3F3417CE" w:tentative="1">
      <w:start w:val="1"/>
      <w:numFmt w:val="bullet"/>
      <w:lvlText w:val="•"/>
      <w:lvlJc w:val="left"/>
      <w:pPr>
        <w:tabs>
          <w:tab w:val="num" w:pos="5760"/>
        </w:tabs>
        <w:ind w:left="5760" w:hanging="360"/>
      </w:pPr>
      <w:rPr>
        <w:rFonts w:ascii="Arial" w:hAnsi="Arial" w:hint="default"/>
      </w:rPr>
    </w:lvl>
    <w:lvl w:ilvl="8" w:tplc="9D24E12A"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60213370">
    <w:abstractNumId w:val="17"/>
  </w:num>
  <w:num w:numId="19" w16cid:durableId="2013069776">
    <w:abstractNumId w:val="18"/>
  </w:num>
  <w:num w:numId="20" w16cid:durableId="1332025841">
    <w:abstractNumId w:val="19"/>
  </w:num>
  <w:num w:numId="21" w16cid:durableId="12241009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91"/>
    <w:rsid w:val="00002E08"/>
    <w:rsid w:val="00006C10"/>
    <w:rsid w:val="000122DC"/>
    <w:rsid w:val="000145A1"/>
    <w:rsid w:val="00016557"/>
    <w:rsid w:val="00023C40"/>
    <w:rsid w:val="0002507D"/>
    <w:rsid w:val="000264AB"/>
    <w:rsid w:val="00033397"/>
    <w:rsid w:val="00040095"/>
    <w:rsid w:val="000411A8"/>
    <w:rsid w:val="000418DD"/>
    <w:rsid w:val="000450A3"/>
    <w:rsid w:val="00054988"/>
    <w:rsid w:val="000551CC"/>
    <w:rsid w:val="00065268"/>
    <w:rsid w:val="00073C9C"/>
    <w:rsid w:val="00075C6B"/>
    <w:rsid w:val="00076412"/>
    <w:rsid w:val="00080512"/>
    <w:rsid w:val="000808AB"/>
    <w:rsid w:val="00090468"/>
    <w:rsid w:val="00094568"/>
    <w:rsid w:val="00096A28"/>
    <w:rsid w:val="000A5B1B"/>
    <w:rsid w:val="000A5E4B"/>
    <w:rsid w:val="000B4E6D"/>
    <w:rsid w:val="000B7BCF"/>
    <w:rsid w:val="000C522B"/>
    <w:rsid w:val="000D3DFC"/>
    <w:rsid w:val="000D58AB"/>
    <w:rsid w:val="000E733B"/>
    <w:rsid w:val="000F52E5"/>
    <w:rsid w:val="000F6F68"/>
    <w:rsid w:val="00112F1A"/>
    <w:rsid w:val="00114890"/>
    <w:rsid w:val="0012610D"/>
    <w:rsid w:val="001265B6"/>
    <w:rsid w:val="00134CE0"/>
    <w:rsid w:val="00145075"/>
    <w:rsid w:val="00147F91"/>
    <w:rsid w:val="00147FCF"/>
    <w:rsid w:val="00163A64"/>
    <w:rsid w:val="0017046A"/>
    <w:rsid w:val="001741A0"/>
    <w:rsid w:val="0017559D"/>
    <w:rsid w:val="00175FA0"/>
    <w:rsid w:val="001839A4"/>
    <w:rsid w:val="0018542A"/>
    <w:rsid w:val="00192B99"/>
    <w:rsid w:val="00194CD0"/>
    <w:rsid w:val="00197364"/>
    <w:rsid w:val="001B49C9"/>
    <w:rsid w:val="001C23F4"/>
    <w:rsid w:val="001C4F79"/>
    <w:rsid w:val="001F125C"/>
    <w:rsid w:val="001F168B"/>
    <w:rsid w:val="001F7831"/>
    <w:rsid w:val="002008FA"/>
    <w:rsid w:val="00204045"/>
    <w:rsid w:val="0020712B"/>
    <w:rsid w:val="0021716B"/>
    <w:rsid w:val="00217467"/>
    <w:rsid w:val="0022606D"/>
    <w:rsid w:val="00231728"/>
    <w:rsid w:val="00235584"/>
    <w:rsid w:val="0024234A"/>
    <w:rsid w:val="00244A05"/>
    <w:rsid w:val="00250404"/>
    <w:rsid w:val="00254403"/>
    <w:rsid w:val="00256B74"/>
    <w:rsid w:val="002610D8"/>
    <w:rsid w:val="00265AFD"/>
    <w:rsid w:val="002715A9"/>
    <w:rsid w:val="002747EC"/>
    <w:rsid w:val="0027603B"/>
    <w:rsid w:val="00281149"/>
    <w:rsid w:val="00285525"/>
    <w:rsid w:val="002855BF"/>
    <w:rsid w:val="00290A7C"/>
    <w:rsid w:val="002B2988"/>
    <w:rsid w:val="002B2F41"/>
    <w:rsid w:val="002C0B05"/>
    <w:rsid w:val="002D6DD6"/>
    <w:rsid w:val="002F0CB6"/>
    <w:rsid w:val="002F0D22"/>
    <w:rsid w:val="00310706"/>
    <w:rsid w:val="00311B17"/>
    <w:rsid w:val="00315FA8"/>
    <w:rsid w:val="003172DC"/>
    <w:rsid w:val="003219D5"/>
    <w:rsid w:val="00325AE3"/>
    <w:rsid w:val="00326069"/>
    <w:rsid w:val="00344162"/>
    <w:rsid w:val="0035354A"/>
    <w:rsid w:val="0035462D"/>
    <w:rsid w:val="00360C7B"/>
    <w:rsid w:val="0036459E"/>
    <w:rsid w:val="00364B41"/>
    <w:rsid w:val="00367598"/>
    <w:rsid w:val="00381968"/>
    <w:rsid w:val="00383096"/>
    <w:rsid w:val="0038573A"/>
    <w:rsid w:val="00392975"/>
    <w:rsid w:val="0039346C"/>
    <w:rsid w:val="003938E0"/>
    <w:rsid w:val="00396291"/>
    <w:rsid w:val="003A41EF"/>
    <w:rsid w:val="003A4ED8"/>
    <w:rsid w:val="003B1943"/>
    <w:rsid w:val="003B40AD"/>
    <w:rsid w:val="003C3D6F"/>
    <w:rsid w:val="003C4E37"/>
    <w:rsid w:val="003C565D"/>
    <w:rsid w:val="003D0FD0"/>
    <w:rsid w:val="003D6B42"/>
    <w:rsid w:val="003D7AAB"/>
    <w:rsid w:val="003E16BE"/>
    <w:rsid w:val="003F4E28"/>
    <w:rsid w:val="003F76B6"/>
    <w:rsid w:val="004006E8"/>
    <w:rsid w:val="00400EAC"/>
    <w:rsid w:val="00401855"/>
    <w:rsid w:val="00411352"/>
    <w:rsid w:val="00411827"/>
    <w:rsid w:val="00425465"/>
    <w:rsid w:val="00446C3A"/>
    <w:rsid w:val="00447F6F"/>
    <w:rsid w:val="00450757"/>
    <w:rsid w:val="00453D5F"/>
    <w:rsid w:val="00461C2E"/>
    <w:rsid w:val="004625CC"/>
    <w:rsid w:val="00465587"/>
    <w:rsid w:val="00467041"/>
    <w:rsid w:val="0047273D"/>
    <w:rsid w:val="00475226"/>
    <w:rsid w:val="00477455"/>
    <w:rsid w:val="00481C83"/>
    <w:rsid w:val="00483950"/>
    <w:rsid w:val="00493332"/>
    <w:rsid w:val="004A10C3"/>
    <w:rsid w:val="004A1F7B"/>
    <w:rsid w:val="004B0BCB"/>
    <w:rsid w:val="004C1975"/>
    <w:rsid w:val="004C44D2"/>
    <w:rsid w:val="004D3578"/>
    <w:rsid w:val="004D380D"/>
    <w:rsid w:val="004E213A"/>
    <w:rsid w:val="004E7553"/>
    <w:rsid w:val="004E7C84"/>
    <w:rsid w:val="004F304B"/>
    <w:rsid w:val="004F4540"/>
    <w:rsid w:val="004F73A7"/>
    <w:rsid w:val="004F7484"/>
    <w:rsid w:val="00503171"/>
    <w:rsid w:val="00506C28"/>
    <w:rsid w:val="00512476"/>
    <w:rsid w:val="00534DA0"/>
    <w:rsid w:val="00537809"/>
    <w:rsid w:val="00541A65"/>
    <w:rsid w:val="005432D9"/>
    <w:rsid w:val="00543E6C"/>
    <w:rsid w:val="00547031"/>
    <w:rsid w:val="00550E52"/>
    <w:rsid w:val="0055505E"/>
    <w:rsid w:val="00565087"/>
    <w:rsid w:val="0056573F"/>
    <w:rsid w:val="00565E02"/>
    <w:rsid w:val="005663F0"/>
    <w:rsid w:val="00570F60"/>
    <w:rsid w:val="00571279"/>
    <w:rsid w:val="00573250"/>
    <w:rsid w:val="00575FC5"/>
    <w:rsid w:val="00577689"/>
    <w:rsid w:val="0058794A"/>
    <w:rsid w:val="005913A8"/>
    <w:rsid w:val="005A13AB"/>
    <w:rsid w:val="005A3489"/>
    <w:rsid w:val="005A49C6"/>
    <w:rsid w:val="005A5862"/>
    <w:rsid w:val="005B1F2F"/>
    <w:rsid w:val="005C0E92"/>
    <w:rsid w:val="005C766E"/>
    <w:rsid w:val="005C7CD5"/>
    <w:rsid w:val="005D1946"/>
    <w:rsid w:val="005D5016"/>
    <w:rsid w:val="005F6368"/>
    <w:rsid w:val="00611566"/>
    <w:rsid w:val="00641D45"/>
    <w:rsid w:val="00646D99"/>
    <w:rsid w:val="00652440"/>
    <w:rsid w:val="00654864"/>
    <w:rsid w:val="00656910"/>
    <w:rsid w:val="00656B79"/>
    <w:rsid w:val="006574C0"/>
    <w:rsid w:val="006662C8"/>
    <w:rsid w:val="00670A52"/>
    <w:rsid w:val="00670B9D"/>
    <w:rsid w:val="00677A09"/>
    <w:rsid w:val="00696821"/>
    <w:rsid w:val="00697E78"/>
    <w:rsid w:val="006A0579"/>
    <w:rsid w:val="006B2F3D"/>
    <w:rsid w:val="006B42E1"/>
    <w:rsid w:val="006C66D8"/>
    <w:rsid w:val="006D1E24"/>
    <w:rsid w:val="006D35DE"/>
    <w:rsid w:val="006D6B90"/>
    <w:rsid w:val="006E1057"/>
    <w:rsid w:val="006E1417"/>
    <w:rsid w:val="006E36FC"/>
    <w:rsid w:val="006F6A2C"/>
    <w:rsid w:val="0070004D"/>
    <w:rsid w:val="007069DC"/>
    <w:rsid w:val="00710201"/>
    <w:rsid w:val="0072073A"/>
    <w:rsid w:val="00723B23"/>
    <w:rsid w:val="007342B5"/>
    <w:rsid w:val="00734A5B"/>
    <w:rsid w:val="00734ADF"/>
    <w:rsid w:val="00744E76"/>
    <w:rsid w:val="00757D40"/>
    <w:rsid w:val="007662B5"/>
    <w:rsid w:val="0077247D"/>
    <w:rsid w:val="00781F0F"/>
    <w:rsid w:val="0078262B"/>
    <w:rsid w:val="00782C63"/>
    <w:rsid w:val="0078727C"/>
    <w:rsid w:val="0079049D"/>
    <w:rsid w:val="00792E20"/>
    <w:rsid w:val="00793DC5"/>
    <w:rsid w:val="00796823"/>
    <w:rsid w:val="007A2E55"/>
    <w:rsid w:val="007A2E6E"/>
    <w:rsid w:val="007A79B9"/>
    <w:rsid w:val="007B18D8"/>
    <w:rsid w:val="007B385F"/>
    <w:rsid w:val="007C095F"/>
    <w:rsid w:val="007C2DD0"/>
    <w:rsid w:val="007D32FC"/>
    <w:rsid w:val="007F2E08"/>
    <w:rsid w:val="008024FA"/>
    <w:rsid w:val="008028A4"/>
    <w:rsid w:val="00813245"/>
    <w:rsid w:val="00834246"/>
    <w:rsid w:val="0083585C"/>
    <w:rsid w:val="00840DE0"/>
    <w:rsid w:val="00847CD0"/>
    <w:rsid w:val="008607A8"/>
    <w:rsid w:val="0086354A"/>
    <w:rsid w:val="008768CA"/>
    <w:rsid w:val="00877EF9"/>
    <w:rsid w:val="00880559"/>
    <w:rsid w:val="00893315"/>
    <w:rsid w:val="008A1AB3"/>
    <w:rsid w:val="008A3EF5"/>
    <w:rsid w:val="008B5306"/>
    <w:rsid w:val="008B549E"/>
    <w:rsid w:val="008B54E8"/>
    <w:rsid w:val="008C143F"/>
    <w:rsid w:val="008C2E2A"/>
    <w:rsid w:val="008C3057"/>
    <w:rsid w:val="008D0C8C"/>
    <w:rsid w:val="008D2E4D"/>
    <w:rsid w:val="008E08CC"/>
    <w:rsid w:val="008E1A64"/>
    <w:rsid w:val="008E2541"/>
    <w:rsid w:val="008F396F"/>
    <w:rsid w:val="008F3DCD"/>
    <w:rsid w:val="008F3DE5"/>
    <w:rsid w:val="00902123"/>
    <w:rsid w:val="0090271F"/>
    <w:rsid w:val="00902DB9"/>
    <w:rsid w:val="0090466A"/>
    <w:rsid w:val="00904B8D"/>
    <w:rsid w:val="00905E5A"/>
    <w:rsid w:val="00923655"/>
    <w:rsid w:val="009248C6"/>
    <w:rsid w:val="009339CB"/>
    <w:rsid w:val="00936071"/>
    <w:rsid w:val="009376CD"/>
    <w:rsid w:val="00940212"/>
    <w:rsid w:val="00942EC2"/>
    <w:rsid w:val="009460E1"/>
    <w:rsid w:val="00961B32"/>
    <w:rsid w:val="00962509"/>
    <w:rsid w:val="00970DB3"/>
    <w:rsid w:val="00971B2C"/>
    <w:rsid w:val="00974BB0"/>
    <w:rsid w:val="00975BCD"/>
    <w:rsid w:val="009818A2"/>
    <w:rsid w:val="009861A5"/>
    <w:rsid w:val="009913E7"/>
    <w:rsid w:val="009928A9"/>
    <w:rsid w:val="00997F50"/>
    <w:rsid w:val="009A0AF3"/>
    <w:rsid w:val="009B07CD"/>
    <w:rsid w:val="009B3C50"/>
    <w:rsid w:val="009C19E9"/>
    <w:rsid w:val="009D4729"/>
    <w:rsid w:val="009D74A6"/>
    <w:rsid w:val="009E0E87"/>
    <w:rsid w:val="009E4ED6"/>
    <w:rsid w:val="009F4695"/>
    <w:rsid w:val="00A10F02"/>
    <w:rsid w:val="00A17176"/>
    <w:rsid w:val="00A204CA"/>
    <w:rsid w:val="00A209D6"/>
    <w:rsid w:val="00A22738"/>
    <w:rsid w:val="00A243CA"/>
    <w:rsid w:val="00A30131"/>
    <w:rsid w:val="00A320DA"/>
    <w:rsid w:val="00A36F5F"/>
    <w:rsid w:val="00A430EC"/>
    <w:rsid w:val="00A53724"/>
    <w:rsid w:val="00A54B2B"/>
    <w:rsid w:val="00A63183"/>
    <w:rsid w:val="00A63AF5"/>
    <w:rsid w:val="00A703B6"/>
    <w:rsid w:val="00A82346"/>
    <w:rsid w:val="00A84A0A"/>
    <w:rsid w:val="00A9671C"/>
    <w:rsid w:val="00AA1553"/>
    <w:rsid w:val="00AA38DC"/>
    <w:rsid w:val="00AC4E55"/>
    <w:rsid w:val="00AC66D8"/>
    <w:rsid w:val="00AD7E7C"/>
    <w:rsid w:val="00AF32B0"/>
    <w:rsid w:val="00AF4159"/>
    <w:rsid w:val="00B05380"/>
    <w:rsid w:val="00B05962"/>
    <w:rsid w:val="00B15449"/>
    <w:rsid w:val="00B16C2F"/>
    <w:rsid w:val="00B209DE"/>
    <w:rsid w:val="00B2657A"/>
    <w:rsid w:val="00B27303"/>
    <w:rsid w:val="00B47FD1"/>
    <w:rsid w:val="00B516BB"/>
    <w:rsid w:val="00B5751D"/>
    <w:rsid w:val="00B669E9"/>
    <w:rsid w:val="00B7538C"/>
    <w:rsid w:val="00B80140"/>
    <w:rsid w:val="00B84DB2"/>
    <w:rsid w:val="00B904E5"/>
    <w:rsid w:val="00B96C42"/>
    <w:rsid w:val="00BA1B60"/>
    <w:rsid w:val="00BA7461"/>
    <w:rsid w:val="00BB1489"/>
    <w:rsid w:val="00BB288F"/>
    <w:rsid w:val="00BB3DCB"/>
    <w:rsid w:val="00BC3555"/>
    <w:rsid w:val="00BE54EC"/>
    <w:rsid w:val="00BF4563"/>
    <w:rsid w:val="00BF57BF"/>
    <w:rsid w:val="00C07241"/>
    <w:rsid w:val="00C12B51"/>
    <w:rsid w:val="00C24650"/>
    <w:rsid w:val="00C25465"/>
    <w:rsid w:val="00C27F16"/>
    <w:rsid w:val="00C3059A"/>
    <w:rsid w:val="00C31806"/>
    <w:rsid w:val="00C33079"/>
    <w:rsid w:val="00C37E0A"/>
    <w:rsid w:val="00C55A12"/>
    <w:rsid w:val="00C6553E"/>
    <w:rsid w:val="00C75406"/>
    <w:rsid w:val="00C81090"/>
    <w:rsid w:val="00C83A13"/>
    <w:rsid w:val="00C86F10"/>
    <w:rsid w:val="00C9068C"/>
    <w:rsid w:val="00C91B56"/>
    <w:rsid w:val="00C92967"/>
    <w:rsid w:val="00CA3D0C"/>
    <w:rsid w:val="00CA5FCF"/>
    <w:rsid w:val="00CA654B"/>
    <w:rsid w:val="00CB183F"/>
    <w:rsid w:val="00CB72B8"/>
    <w:rsid w:val="00CD0BA8"/>
    <w:rsid w:val="00CD2928"/>
    <w:rsid w:val="00CD35C0"/>
    <w:rsid w:val="00CD4C7B"/>
    <w:rsid w:val="00CD58FE"/>
    <w:rsid w:val="00CF0DBA"/>
    <w:rsid w:val="00CF31FD"/>
    <w:rsid w:val="00CF571C"/>
    <w:rsid w:val="00D137BB"/>
    <w:rsid w:val="00D227B5"/>
    <w:rsid w:val="00D23B03"/>
    <w:rsid w:val="00D33BE3"/>
    <w:rsid w:val="00D3792D"/>
    <w:rsid w:val="00D47580"/>
    <w:rsid w:val="00D54820"/>
    <w:rsid w:val="00D55E47"/>
    <w:rsid w:val="00D62E19"/>
    <w:rsid w:val="00D64297"/>
    <w:rsid w:val="00D6524B"/>
    <w:rsid w:val="00D67CD1"/>
    <w:rsid w:val="00D738D6"/>
    <w:rsid w:val="00D80795"/>
    <w:rsid w:val="00D854BE"/>
    <w:rsid w:val="00D87E00"/>
    <w:rsid w:val="00D9134D"/>
    <w:rsid w:val="00D930DD"/>
    <w:rsid w:val="00D96D11"/>
    <w:rsid w:val="00DA1415"/>
    <w:rsid w:val="00DA3CB6"/>
    <w:rsid w:val="00DA7A03"/>
    <w:rsid w:val="00DB0DB8"/>
    <w:rsid w:val="00DB1818"/>
    <w:rsid w:val="00DC309B"/>
    <w:rsid w:val="00DC4DA2"/>
    <w:rsid w:val="00DC5261"/>
    <w:rsid w:val="00DE25D2"/>
    <w:rsid w:val="00DE3104"/>
    <w:rsid w:val="00DE670B"/>
    <w:rsid w:val="00DF26DA"/>
    <w:rsid w:val="00DF7C20"/>
    <w:rsid w:val="00E0232A"/>
    <w:rsid w:val="00E038FB"/>
    <w:rsid w:val="00E239F7"/>
    <w:rsid w:val="00E300CC"/>
    <w:rsid w:val="00E34073"/>
    <w:rsid w:val="00E3567C"/>
    <w:rsid w:val="00E46005"/>
    <w:rsid w:val="00E46C08"/>
    <w:rsid w:val="00E471CF"/>
    <w:rsid w:val="00E53A94"/>
    <w:rsid w:val="00E62835"/>
    <w:rsid w:val="00E6480E"/>
    <w:rsid w:val="00E77645"/>
    <w:rsid w:val="00E83697"/>
    <w:rsid w:val="00E859B6"/>
    <w:rsid w:val="00E964FC"/>
    <w:rsid w:val="00E973F8"/>
    <w:rsid w:val="00EA0AB6"/>
    <w:rsid w:val="00EA66C9"/>
    <w:rsid w:val="00EB08E6"/>
    <w:rsid w:val="00EB5D32"/>
    <w:rsid w:val="00EC0CC3"/>
    <w:rsid w:val="00EC3DA3"/>
    <w:rsid w:val="00EC4A25"/>
    <w:rsid w:val="00EF612C"/>
    <w:rsid w:val="00F01A39"/>
    <w:rsid w:val="00F025A2"/>
    <w:rsid w:val="00F036E9"/>
    <w:rsid w:val="00F05749"/>
    <w:rsid w:val="00F064B5"/>
    <w:rsid w:val="00F06F88"/>
    <w:rsid w:val="00F07388"/>
    <w:rsid w:val="00F2026E"/>
    <w:rsid w:val="00F20629"/>
    <w:rsid w:val="00F2210A"/>
    <w:rsid w:val="00F23E63"/>
    <w:rsid w:val="00F25228"/>
    <w:rsid w:val="00F26D53"/>
    <w:rsid w:val="00F31372"/>
    <w:rsid w:val="00F325E5"/>
    <w:rsid w:val="00F37743"/>
    <w:rsid w:val="00F40C2F"/>
    <w:rsid w:val="00F42493"/>
    <w:rsid w:val="00F505D5"/>
    <w:rsid w:val="00F54A3D"/>
    <w:rsid w:val="00F54CB0"/>
    <w:rsid w:val="00F579CD"/>
    <w:rsid w:val="00F60709"/>
    <w:rsid w:val="00F62B0E"/>
    <w:rsid w:val="00F646CA"/>
    <w:rsid w:val="00F653B8"/>
    <w:rsid w:val="00F71B89"/>
    <w:rsid w:val="00F7353C"/>
    <w:rsid w:val="00F76F8F"/>
    <w:rsid w:val="00F84CB9"/>
    <w:rsid w:val="00F87048"/>
    <w:rsid w:val="00F87257"/>
    <w:rsid w:val="00F941DF"/>
    <w:rsid w:val="00F97359"/>
    <w:rsid w:val="00FA1266"/>
    <w:rsid w:val="00FA5264"/>
    <w:rsid w:val="00FA538B"/>
    <w:rsid w:val="00FB36FA"/>
    <w:rsid w:val="00FC1192"/>
    <w:rsid w:val="00FE106D"/>
    <w:rsid w:val="00FE1AA4"/>
    <w:rsid w:val="00FE251B"/>
    <w:rsid w:val="00FE5AB4"/>
    <w:rsid w:val="0B585910"/>
    <w:rsid w:val="10448066"/>
    <w:rsid w:val="13FC9A45"/>
    <w:rsid w:val="19D8E2A8"/>
    <w:rsid w:val="2033B063"/>
    <w:rsid w:val="2330E4C8"/>
    <w:rsid w:val="286714C6"/>
    <w:rsid w:val="31A583AA"/>
    <w:rsid w:val="325085B6"/>
    <w:rsid w:val="3296DC0E"/>
    <w:rsid w:val="37692188"/>
    <w:rsid w:val="3A4006E5"/>
    <w:rsid w:val="476D8FBD"/>
    <w:rsid w:val="4AB1CCA1"/>
    <w:rsid w:val="54A9D745"/>
    <w:rsid w:val="575548CC"/>
    <w:rsid w:val="5CC448BE"/>
    <w:rsid w:val="646F338A"/>
    <w:rsid w:val="6497AD78"/>
    <w:rsid w:val="691858E4"/>
    <w:rsid w:val="696BFD33"/>
    <w:rsid w:val="6BEDBFC6"/>
    <w:rsid w:val="747871B3"/>
    <w:rsid w:val="7CBE66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E9FF256-D310-4C2D-BD63-05437E66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01A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697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E7C84"/>
    <w:pPr>
      <w:numPr>
        <w:numId w:val="19"/>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38573A"/>
    <w:rPr>
      <w:rFonts w:ascii="Arial" w:hAnsi="Arial"/>
      <w:sz w:val="32"/>
      <w:lang w:eastAsia="en-US"/>
    </w:rPr>
  </w:style>
  <w:style w:type="character" w:customStyle="1" w:styleId="NOChar">
    <w:name w:val="NO Char"/>
    <w:link w:val="NO"/>
    <w:qFormat/>
    <w:rsid w:val="00367598"/>
    <w:rPr>
      <w:lang w:eastAsia="en-US"/>
    </w:rPr>
  </w:style>
  <w:style w:type="character" w:customStyle="1" w:styleId="Heading1Char">
    <w:name w:val="Heading 1 Char"/>
    <w:basedOn w:val="DefaultParagraphFont"/>
    <w:link w:val="Heading1"/>
    <w:rsid w:val="00411827"/>
    <w:rPr>
      <w:rFonts w:ascii="Arial" w:hAnsi="Arial"/>
      <w:sz w:val="36"/>
      <w:lang w:eastAsia="en-US"/>
    </w:rPr>
  </w:style>
  <w:style w:type="character" w:styleId="Mention">
    <w:name w:val="Mention"/>
    <w:basedOn w:val="DefaultParagraphFont"/>
    <w:uiPriority w:val="99"/>
    <w:unhideWhenUsed/>
    <w:rsid w:val="008A1AB3"/>
    <w:rPr>
      <w:color w:val="2B579A"/>
      <w:shd w:val="clear" w:color="auto" w:fill="E1DFDD"/>
    </w:rPr>
  </w:style>
  <w:style w:type="paragraph" w:styleId="Revision">
    <w:name w:val="Revision"/>
    <w:hidden/>
    <w:uiPriority w:val="99"/>
    <w:semiHidden/>
    <w:rsid w:val="007724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0484818">
      <w:bodyDiv w:val="1"/>
      <w:marLeft w:val="0"/>
      <w:marRight w:val="0"/>
      <w:marTop w:val="0"/>
      <w:marBottom w:val="0"/>
      <w:divBdr>
        <w:top w:val="none" w:sz="0" w:space="0" w:color="auto"/>
        <w:left w:val="none" w:sz="0" w:space="0" w:color="auto"/>
        <w:bottom w:val="none" w:sz="0" w:space="0" w:color="auto"/>
        <w:right w:val="none" w:sz="0" w:space="0" w:color="auto"/>
      </w:divBdr>
      <w:divsChild>
        <w:div w:id="57439431">
          <w:marLeft w:val="562"/>
          <w:marRight w:val="0"/>
          <w:marTop w:val="0"/>
          <w:marBottom w:val="180"/>
          <w:divBdr>
            <w:top w:val="none" w:sz="0" w:space="0" w:color="auto"/>
            <w:left w:val="none" w:sz="0" w:space="0" w:color="auto"/>
            <w:bottom w:val="none" w:sz="0" w:space="0" w:color="auto"/>
            <w:right w:val="none" w:sz="0" w:space="0" w:color="auto"/>
          </w:divBdr>
        </w:div>
        <w:div w:id="1319848830">
          <w:marLeft w:val="288"/>
          <w:marRight w:val="0"/>
          <w:marTop w:val="0"/>
          <w:marBottom w:val="180"/>
          <w:divBdr>
            <w:top w:val="none" w:sz="0" w:space="0" w:color="auto"/>
            <w:left w:val="none" w:sz="0" w:space="0" w:color="auto"/>
            <w:bottom w:val="none" w:sz="0" w:space="0" w:color="auto"/>
            <w:right w:val="none" w:sz="0" w:space="0" w:color="auto"/>
          </w:divBdr>
        </w:div>
        <w:div w:id="1905293036">
          <w:marLeft w:val="288"/>
          <w:marRight w:val="0"/>
          <w:marTop w:val="0"/>
          <w:marBottom w:val="180"/>
          <w:divBdr>
            <w:top w:val="none" w:sz="0" w:space="0" w:color="auto"/>
            <w:left w:val="none" w:sz="0" w:space="0" w:color="auto"/>
            <w:bottom w:val="none" w:sz="0" w:space="0" w:color="auto"/>
            <w:right w:val="none" w:sz="0" w:space="0" w:color="auto"/>
          </w:divBdr>
        </w:div>
        <w:div w:id="1944608203">
          <w:marLeft w:val="288"/>
          <w:marRight w:val="0"/>
          <w:marTop w:val="0"/>
          <w:marBottom w:val="18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12555</CharactersWithSpaces>
  <SharedDoc>false</SharedDoc>
  <HyperlinkBase/>
  <HLinks>
    <vt:vector size="18" baseType="variant">
      <vt:variant>
        <vt:i4>3276877</vt:i4>
      </vt:variant>
      <vt:variant>
        <vt:i4>6</vt:i4>
      </vt:variant>
      <vt:variant>
        <vt:i4>0</vt:i4>
      </vt:variant>
      <vt:variant>
        <vt:i4>5</vt:i4>
      </vt:variant>
      <vt:variant>
        <vt:lpwstr>mailto:srinivasan.selvaganapathy@nokia.com</vt:lpwstr>
      </vt:variant>
      <vt:variant>
        <vt:lpwstr/>
      </vt:variant>
      <vt:variant>
        <vt:i4>3276877</vt:i4>
      </vt:variant>
      <vt:variant>
        <vt:i4>3</vt:i4>
      </vt:variant>
      <vt:variant>
        <vt:i4>0</vt:i4>
      </vt:variant>
      <vt:variant>
        <vt:i4>5</vt:i4>
      </vt:variant>
      <vt:variant>
        <vt:lpwstr>mailto:srinivasan.selvaganapathy@nokia.com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 Ping Yuan</cp:lastModifiedBy>
  <cp:revision>2</cp:revision>
  <dcterms:created xsi:type="dcterms:W3CDTF">2024-11-08T05:43:00Z</dcterms:created>
  <dcterms:modified xsi:type="dcterms:W3CDTF">2024-11-08T05:44:00Z</dcterms:modified>
  <cp:category/>
</cp:coreProperties>
</file>